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2C" w:rsidRDefault="005D432C" w:rsidP="005D432C">
      <w:hyperlink r:id="rId5" w:history="1">
        <w:r>
          <w:rPr>
            <w:rStyle w:val="Hyperlink"/>
          </w:rPr>
          <w:t>https://thesocialworkpractitioner.com/2013/08/19/cultural-humility-part-i-what-is-cultural-humility/</w:t>
        </w:r>
      </w:hyperlink>
    </w:p>
    <w:p w:rsidR="006C3478" w:rsidRDefault="006C3478">
      <w:bookmarkStart w:id="0" w:name="_GoBack"/>
      <w:bookmarkEnd w:id="0"/>
    </w:p>
    <w:sectPr w:rsidR="006C3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2C"/>
    <w:rsid w:val="005D432C"/>
    <w:rsid w:val="006C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32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4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32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4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socialworkpractitioner.com/2013/08/19/cultural-humility-part-i-what-is-cultural-humil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Clark</dc:creator>
  <cp:lastModifiedBy>Sam Clark</cp:lastModifiedBy>
  <cp:revision>1</cp:revision>
  <dcterms:created xsi:type="dcterms:W3CDTF">2017-07-04T15:09:00Z</dcterms:created>
  <dcterms:modified xsi:type="dcterms:W3CDTF">2017-07-04T15:10:00Z</dcterms:modified>
</cp:coreProperties>
</file>