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05" w:rsidRPr="004B608F" w:rsidRDefault="00F45605">
      <w:pPr>
        <w:pBdr>
          <w:bottom w:val="single" w:sz="4" w:space="1" w:color="auto"/>
        </w:pBdr>
        <w:tabs>
          <w:tab w:val="center" w:pos="4680"/>
        </w:tabs>
        <w:rPr>
          <w:b/>
        </w:rPr>
      </w:pPr>
      <w:r>
        <w:tab/>
      </w:r>
      <w:r w:rsidR="004B608F" w:rsidRPr="004B608F">
        <w:rPr>
          <w:b/>
        </w:rPr>
        <w:t>Client Contact</w:t>
      </w:r>
    </w:p>
    <w:p w:rsidR="00F45605" w:rsidRDefault="00F45605">
      <w:pPr>
        <w:rPr>
          <w:b/>
        </w:rPr>
      </w:pPr>
    </w:p>
    <w:p w:rsidR="00F45605" w:rsidRDefault="00F45605" w:rsidP="004B608F">
      <w:pPr>
        <w:tabs>
          <w:tab w:val="left" w:pos="1260"/>
        </w:tabs>
        <w:ind w:left="1267" w:hanging="1267"/>
        <w:jc w:val="both"/>
      </w:pPr>
      <w:r>
        <w:rPr>
          <w:b/>
          <w:u w:val="single"/>
        </w:rPr>
        <w:t>Purpose:</w:t>
      </w:r>
      <w:r>
        <w:rPr>
          <w:b/>
        </w:rPr>
        <w:tab/>
      </w:r>
      <w:r>
        <w:t>It</w:t>
      </w:r>
      <w:r w:rsidR="00E762FB">
        <w:t xml:space="preserve"> is the intent of this policy is to</w:t>
      </w:r>
      <w:r w:rsidR="00056DC0">
        <w:t xml:space="preserve"> </w:t>
      </w:r>
      <w:r w:rsidR="004B608F">
        <w:t>safeguard the therapeutic process and protect agency personnel from conflicting obligations that may compromise ethical standards or service delivery</w:t>
      </w:r>
      <w:r w:rsidR="00951C25">
        <w:t xml:space="preserve"> to program client</w:t>
      </w:r>
      <w:r w:rsidR="00C64798">
        <w:t>s</w:t>
      </w:r>
      <w:r w:rsidR="000634C7">
        <w:t>.</w:t>
      </w:r>
      <w:bookmarkStart w:id="0" w:name="_GoBack"/>
      <w:bookmarkEnd w:id="0"/>
      <w:r w:rsidR="004B608F">
        <w:t xml:space="preserve"> </w:t>
      </w:r>
    </w:p>
    <w:p w:rsidR="00F45605" w:rsidRDefault="00F45605">
      <w:pPr>
        <w:tabs>
          <w:tab w:val="left" w:pos="1260"/>
        </w:tabs>
        <w:ind w:left="1260" w:hanging="1260"/>
        <w:rPr>
          <w:b/>
        </w:rPr>
      </w:pPr>
    </w:p>
    <w:p w:rsidR="00907B2A" w:rsidRDefault="00907B2A">
      <w:pPr>
        <w:tabs>
          <w:tab w:val="left" w:pos="1260"/>
        </w:tabs>
        <w:ind w:left="1260" w:hanging="1260"/>
        <w:rPr>
          <w:b/>
        </w:rPr>
      </w:pPr>
    </w:p>
    <w:p w:rsidR="004B608F" w:rsidRDefault="00F45605" w:rsidP="00C64798">
      <w:pPr>
        <w:pStyle w:val="NormalWeb"/>
        <w:shd w:val="clear" w:color="auto" w:fill="FFFFFF"/>
        <w:tabs>
          <w:tab w:val="left" w:pos="1350"/>
          <w:tab w:val="left" w:pos="1440"/>
          <w:tab w:val="left" w:pos="1890"/>
        </w:tabs>
        <w:ind w:left="1260" w:hanging="1260"/>
        <w:jc w:val="both"/>
        <w:rPr>
          <w:snapToGrid/>
          <w:color w:val="000000"/>
          <w:bdr w:val="none" w:sz="0" w:space="0" w:color="auto" w:frame="1"/>
        </w:rPr>
      </w:pPr>
      <w:r>
        <w:rPr>
          <w:b/>
          <w:u w:val="single"/>
        </w:rPr>
        <w:t>Policy:</w:t>
      </w:r>
      <w:r w:rsidR="004B608F">
        <w:rPr>
          <w:b/>
        </w:rPr>
        <w:t xml:space="preserve">     </w:t>
      </w:r>
      <w:r w:rsidR="00C64798">
        <w:rPr>
          <w:snapToGrid/>
          <w:color w:val="000000"/>
          <w:bdr w:val="none" w:sz="0" w:space="0" w:color="auto" w:frame="1"/>
        </w:rPr>
        <w:t xml:space="preserve"> CDS</w:t>
      </w:r>
      <w:r w:rsidR="004B608F" w:rsidRPr="004B608F">
        <w:rPr>
          <w:snapToGrid/>
          <w:color w:val="000000"/>
          <w:bdr w:val="none" w:sz="0" w:space="0" w:color="auto" w:frame="1"/>
        </w:rPr>
        <w:t xml:space="preserve"> and</w:t>
      </w:r>
      <w:r w:rsidR="00C64798">
        <w:rPr>
          <w:snapToGrid/>
          <w:color w:val="000000"/>
          <w:bdr w:val="none" w:sz="0" w:space="0" w:color="auto" w:frame="1"/>
        </w:rPr>
        <w:t xml:space="preserve"> its</w:t>
      </w:r>
      <w:r w:rsidR="004B608F" w:rsidRPr="004B608F">
        <w:rPr>
          <w:snapToGrid/>
          <w:color w:val="000000"/>
          <w:bdr w:val="none" w:sz="0" w:space="0" w:color="auto" w:frame="1"/>
        </w:rPr>
        <w:t xml:space="preserve"> personnel must remain vigilant in avoiding conflicts of interest that compromise professional discretion or impartial judgment. All employees, contractors, interns, and volunteers are required to notify</w:t>
      </w:r>
      <w:r w:rsidR="00C64798">
        <w:rPr>
          <w:snapToGrid/>
          <w:color w:val="000000"/>
          <w:bdr w:val="none" w:sz="0" w:space="0" w:color="auto" w:frame="1"/>
        </w:rPr>
        <w:t xml:space="preserve"> their supervisor, Human Resources Manager, COO or CEO</w:t>
      </w:r>
      <w:r w:rsidR="004B608F" w:rsidRPr="004B608F">
        <w:rPr>
          <w:snapToGrid/>
          <w:color w:val="000000"/>
          <w:bdr w:val="none" w:sz="0" w:space="0" w:color="auto" w:frame="1"/>
        </w:rPr>
        <w:t xml:space="preserve"> when a real or potential conflict arises.</w:t>
      </w:r>
      <w:r w:rsidR="004B608F">
        <w:rPr>
          <w:snapToGrid/>
          <w:color w:val="000000"/>
          <w:bdr w:val="none" w:sz="0" w:space="0" w:color="auto" w:frame="1"/>
        </w:rPr>
        <w:t xml:space="preserve"> </w:t>
      </w:r>
      <w:r w:rsidR="004B608F" w:rsidRPr="004B608F">
        <w:rPr>
          <w:snapToGrid/>
          <w:color w:val="000000"/>
          <w:bdr w:val="none" w:sz="0" w:space="0" w:color="auto" w:frame="1"/>
        </w:rPr>
        <w:t>Reasonable steps must be taken to resolve the issue in a manner that prioritizes and protects the</w:t>
      </w:r>
      <w:r w:rsidR="00FC79B1">
        <w:rPr>
          <w:snapToGrid/>
          <w:color w:val="000000"/>
          <w:bdr w:val="none" w:sz="0" w:space="0" w:color="auto" w:frame="1"/>
        </w:rPr>
        <w:t xml:space="preserve"> </w:t>
      </w:r>
      <w:r w:rsidR="000634C7">
        <w:rPr>
          <w:snapToGrid/>
          <w:color w:val="000000"/>
          <w:bdr w:val="none" w:sz="0" w:space="0" w:color="auto" w:frame="1"/>
        </w:rPr>
        <w:t>clients’</w:t>
      </w:r>
      <w:r w:rsidR="004B608F" w:rsidRPr="004B608F">
        <w:rPr>
          <w:snapToGrid/>
          <w:color w:val="000000"/>
          <w:bdr w:val="none" w:sz="0" w:space="0" w:color="auto" w:frame="1"/>
        </w:rPr>
        <w:t xml:space="preserve"> interests. In some cases, this may require termination of the professional relationship with appropriate referral.</w:t>
      </w:r>
    </w:p>
    <w:p w:rsidR="00C64798" w:rsidRDefault="00C64798" w:rsidP="00C64798">
      <w:pPr>
        <w:pStyle w:val="NormalWeb"/>
        <w:shd w:val="clear" w:color="auto" w:fill="FFFFFF"/>
        <w:tabs>
          <w:tab w:val="left" w:pos="1350"/>
          <w:tab w:val="left" w:pos="1440"/>
          <w:tab w:val="left" w:pos="1890"/>
        </w:tabs>
        <w:ind w:left="1260" w:hanging="1260"/>
        <w:jc w:val="both"/>
        <w:rPr>
          <w:snapToGrid/>
          <w:color w:val="000000"/>
          <w:bdr w:val="none" w:sz="0" w:space="0" w:color="auto" w:frame="1"/>
        </w:rPr>
      </w:pPr>
    </w:p>
    <w:p w:rsidR="00C64798" w:rsidRPr="00FC79B1" w:rsidRDefault="00C64798" w:rsidP="00C64798">
      <w:pPr>
        <w:pStyle w:val="NormalWeb"/>
        <w:shd w:val="clear" w:color="auto" w:fill="FFFFFF"/>
        <w:tabs>
          <w:tab w:val="left" w:pos="1350"/>
          <w:tab w:val="left" w:pos="1440"/>
          <w:tab w:val="left" w:pos="1890"/>
        </w:tabs>
        <w:ind w:left="1260" w:hanging="1260"/>
        <w:jc w:val="both"/>
        <w:rPr>
          <w:b/>
          <w:snapToGrid/>
          <w:color w:val="000000"/>
          <w:u w:val="single"/>
          <w:bdr w:val="none" w:sz="0" w:space="0" w:color="auto" w:frame="1"/>
        </w:rPr>
      </w:pPr>
      <w:r>
        <w:rPr>
          <w:b/>
          <w:snapToGrid/>
          <w:color w:val="000000"/>
          <w:u w:val="single"/>
          <w:bdr w:val="none" w:sz="0" w:space="0" w:color="auto" w:frame="1"/>
        </w:rPr>
        <w:t>Procedure and/or Process:</w:t>
      </w:r>
    </w:p>
    <w:p w:rsidR="004B608F" w:rsidRPr="004B608F" w:rsidRDefault="004B608F" w:rsidP="004B608F">
      <w:pPr>
        <w:pStyle w:val="NormalWeb"/>
        <w:shd w:val="clear" w:color="auto" w:fill="FFFFFF"/>
        <w:ind w:left="1260" w:hanging="1260"/>
        <w:jc w:val="both"/>
        <w:rPr>
          <w:snapToGrid/>
          <w:color w:val="242424"/>
        </w:rPr>
      </w:pPr>
    </w:p>
    <w:p w:rsidR="004B608F" w:rsidRPr="004B608F" w:rsidRDefault="00C64798" w:rsidP="004B608F">
      <w:pPr>
        <w:widowControl/>
        <w:shd w:val="clear" w:color="auto" w:fill="FFFFFF"/>
        <w:ind w:left="1710" w:hanging="450"/>
        <w:jc w:val="both"/>
        <w:rPr>
          <w:snapToGrid/>
          <w:color w:val="242424"/>
          <w:szCs w:val="24"/>
        </w:rPr>
      </w:pPr>
      <w:r>
        <w:rPr>
          <w:snapToGrid/>
          <w:color w:val="000000"/>
          <w:szCs w:val="24"/>
          <w:bdr w:val="none" w:sz="0" w:space="0" w:color="auto" w:frame="1"/>
        </w:rPr>
        <w:t>CDS</w:t>
      </w:r>
      <w:r w:rsidR="004B608F" w:rsidRPr="004B608F">
        <w:rPr>
          <w:snapToGrid/>
          <w:color w:val="000000"/>
          <w:szCs w:val="24"/>
          <w:bdr w:val="none" w:sz="0" w:space="0" w:color="auto" w:frame="1"/>
        </w:rPr>
        <w:t xml:space="preserve"> personnel, including staff, contractors, interns, and volunteers must not:</w:t>
      </w:r>
    </w:p>
    <w:p w:rsidR="004B608F" w:rsidRPr="004B608F" w:rsidRDefault="004B608F" w:rsidP="0082181B">
      <w:pPr>
        <w:pStyle w:val="ListParagraph"/>
        <w:widowControl/>
        <w:numPr>
          <w:ilvl w:val="0"/>
          <w:numId w:val="15"/>
        </w:numPr>
        <w:shd w:val="clear" w:color="auto" w:fill="FFFFFF"/>
        <w:ind w:left="2070"/>
        <w:jc w:val="both"/>
        <w:rPr>
          <w:snapToGrid/>
          <w:color w:val="000000"/>
          <w:szCs w:val="24"/>
        </w:rPr>
      </w:pPr>
      <w:r w:rsidRPr="004B608F">
        <w:rPr>
          <w:snapToGrid/>
          <w:color w:val="000000"/>
          <w:szCs w:val="24"/>
        </w:rPr>
        <w:t xml:space="preserve">Exploit professional relationships for personal, religious, political, or </w:t>
      </w:r>
      <w:r>
        <w:rPr>
          <w:snapToGrid/>
          <w:color w:val="000000"/>
          <w:szCs w:val="24"/>
        </w:rPr>
        <w:t xml:space="preserve">        </w:t>
      </w:r>
      <w:r w:rsidRPr="004B608F">
        <w:rPr>
          <w:snapToGrid/>
          <w:color w:val="000000"/>
          <w:szCs w:val="24"/>
        </w:rPr>
        <w:t>business gain</w:t>
      </w:r>
    </w:p>
    <w:p w:rsidR="004B608F" w:rsidRPr="004B608F" w:rsidRDefault="004B608F" w:rsidP="004B608F">
      <w:pPr>
        <w:pStyle w:val="ListParagraph"/>
        <w:widowControl/>
        <w:numPr>
          <w:ilvl w:val="0"/>
          <w:numId w:val="15"/>
        </w:numPr>
        <w:shd w:val="clear" w:color="auto" w:fill="FFFFFF"/>
        <w:ind w:left="2070"/>
        <w:jc w:val="both"/>
        <w:rPr>
          <w:snapToGrid/>
          <w:color w:val="000000"/>
          <w:szCs w:val="24"/>
        </w:rPr>
      </w:pPr>
      <w:r w:rsidRPr="004B608F">
        <w:rPr>
          <w:snapToGrid/>
          <w:color w:val="000000"/>
          <w:szCs w:val="24"/>
        </w:rPr>
        <w:t xml:space="preserve">Engage in dual or multiple relationships </w:t>
      </w:r>
      <w:r w:rsidR="000634C7" w:rsidRPr="004B608F">
        <w:rPr>
          <w:snapToGrid/>
          <w:color w:val="000000"/>
          <w:szCs w:val="24"/>
        </w:rPr>
        <w:t>with</w:t>
      </w:r>
      <w:r w:rsidR="000634C7">
        <w:rPr>
          <w:snapToGrid/>
          <w:color w:val="000000"/>
          <w:szCs w:val="24"/>
        </w:rPr>
        <w:t xml:space="preserve"> clients</w:t>
      </w:r>
      <w:r w:rsidRPr="004B608F">
        <w:rPr>
          <w:snapToGrid/>
          <w:color w:val="000000"/>
          <w:szCs w:val="24"/>
        </w:rPr>
        <w:t xml:space="preserve"> or </w:t>
      </w:r>
      <w:r w:rsidR="000634C7" w:rsidRPr="004B608F">
        <w:rPr>
          <w:snapToGrid/>
          <w:color w:val="000000"/>
          <w:szCs w:val="24"/>
        </w:rPr>
        <w:t>former</w:t>
      </w:r>
      <w:r w:rsidR="000634C7">
        <w:rPr>
          <w:snapToGrid/>
          <w:color w:val="000000"/>
          <w:szCs w:val="24"/>
        </w:rPr>
        <w:t xml:space="preserve"> clients</w:t>
      </w:r>
      <w:r w:rsidRPr="004B608F">
        <w:rPr>
          <w:snapToGrid/>
          <w:color w:val="000000"/>
          <w:szCs w:val="24"/>
        </w:rPr>
        <w:t xml:space="preserve"> that pose a risk of exploitation or harm</w:t>
      </w:r>
    </w:p>
    <w:p w:rsidR="004B608F" w:rsidRPr="004B608F" w:rsidRDefault="004B608F" w:rsidP="004B608F">
      <w:pPr>
        <w:pStyle w:val="ListParagraph"/>
        <w:widowControl/>
        <w:numPr>
          <w:ilvl w:val="0"/>
          <w:numId w:val="15"/>
        </w:numPr>
        <w:shd w:val="clear" w:color="auto" w:fill="FFFFFF"/>
        <w:ind w:left="2070"/>
        <w:jc w:val="both"/>
        <w:rPr>
          <w:snapToGrid/>
          <w:color w:val="000000"/>
          <w:szCs w:val="24"/>
        </w:rPr>
      </w:pPr>
      <w:r w:rsidRPr="004B608F">
        <w:rPr>
          <w:snapToGrid/>
          <w:color w:val="000000"/>
          <w:szCs w:val="24"/>
        </w:rPr>
        <w:t>Communicate with</w:t>
      </w:r>
      <w:r w:rsidR="00FC79B1">
        <w:rPr>
          <w:snapToGrid/>
          <w:color w:val="000000"/>
          <w:szCs w:val="24"/>
        </w:rPr>
        <w:t xml:space="preserve"> clients</w:t>
      </w:r>
      <w:r w:rsidRPr="004B608F">
        <w:rPr>
          <w:snapToGrid/>
          <w:color w:val="000000"/>
          <w:szCs w:val="24"/>
        </w:rPr>
        <w:t xml:space="preserve"> via technology (e.g., social media, email, text, phone, video) for personal or non-work-related purposes</w:t>
      </w:r>
    </w:p>
    <w:p w:rsidR="004B608F" w:rsidRPr="004B608F" w:rsidRDefault="004B608F" w:rsidP="004B608F">
      <w:pPr>
        <w:pStyle w:val="ListParagraph"/>
        <w:widowControl/>
        <w:numPr>
          <w:ilvl w:val="0"/>
          <w:numId w:val="15"/>
        </w:numPr>
        <w:shd w:val="clear" w:color="auto" w:fill="FFFFFF"/>
        <w:ind w:left="2070"/>
        <w:jc w:val="both"/>
        <w:rPr>
          <w:snapToGrid/>
          <w:color w:val="000000"/>
          <w:szCs w:val="24"/>
        </w:rPr>
      </w:pPr>
      <w:r w:rsidRPr="004B608F">
        <w:rPr>
          <w:snapToGrid/>
          <w:color w:val="000000"/>
          <w:szCs w:val="24"/>
        </w:rPr>
        <w:t>Accept social media requests or engage in personal relationships with  via electronic platforms</w:t>
      </w:r>
    </w:p>
    <w:p w:rsidR="004B608F" w:rsidRDefault="004B608F" w:rsidP="004B608F">
      <w:pPr>
        <w:pStyle w:val="ListParagraph"/>
        <w:widowControl/>
        <w:numPr>
          <w:ilvl w:val="0"/>
          <w:numId w:val="15"/>
        </w:numPr>
        <w:shd w:val="clear" w:color="auto" w:fill="FFFFFF"/>
        <w:ind w:left="2070"/>
        <w:jc w:val="both"/>
        <w:rPr>
          <w:snapToGrid/>
          <w:color w:val="000000"/>
          <w:szCs w:val="24"/>
        </w:rPr>
      </w:pPr>
      <w:r w:rsidRPr="004B608F">
        <w:rPr>
          <w:snapToGrid/>
          <w:color w:val="000000"/>
          <w:szCs w:val="24"/>
        </w:rPr>
        <w:t>If at any time a</w:t>
      </w:r>
      <w:r w:rsidR="00FC79B1">
        <w:rPr>
          <w:snapToGrid/>
          <w:color w:val="000000"/>
          <w:szCs w:val="24"/>
        </w:rPr>
        <w:t xml:space="preserve"> client</w:t>
      </w:r>
      <w:r w:rsidRPr="004B608F">
        <w:rPr>
          <w:snapToGrid/>
          <w:color w:val="000000"/>
          <w:szCs w:val="24"/>
        </w:rPr>
        <w:t xml:space="preserve"> attempts to connect with a staff and/or a staff with a </w:t>
      </w:r>
      <w:r w:rsidR="000634C7">
        <w:rPr>
          <w:snapToGrid/>
          <w:color w:val="000000"/>
          <w:szCs w:val="24"/>
        </w:rPr>
        <w:t>client,</w:t>
      </w:r>
      <w:r w:rsidRPr="004B608F">
        <w:rPr>
          <w:snapToGrid/>
          <w:color w:val="000000"/>
          <w:szCs w:val="24"/>
        </w:rPr>
        <w:t xml:space="preserve"> it must be documented in the youth file.</w:t>
      </w:r>
    </w:p>
    <w:p w:rsidR="0082181B" w:rsidRPr="0082181B" w:rsidRDefault="0082181B" w:rsidP="0082181B">
      <w:pPr>
        <w:widowControl/>
        <w:shd w:val="clear" w:color="auto" w:fill="FFFFFF"/>
        <w:ind w:left="1710"/>
        <w:jc w:val="both"/>
        <w:rPr>
          <w:snapToGrid/>
          <w:color w:val="000000"/>
          <w:szCs w:val="24"/>
        </w:rPr>
      </w:pPr>
    </w:p>
    <w:p w:rsidR="004B608F" w:rsidRDefault="004B608F" w:rsidP="004B608F">
      <w:pPr>
        <w:widowControl/>
        <w:shd w:val="clear" w:color="auto" w:fill="FFFFFF"/>
        <w:jc w:val="both"/>
        <w:rPr>
          <w:snapToGrid/>
          <w:color w:val="000000"/>
          <w:szCs w:val="24"/>
          <w:bdr w:val="none" w:sz="0" w:space="0" w:color="auto" w:frame="1"/>
        </w:rPr>
      </w:pPr>
      <w:r w:rsidRPr="004B608F">
        <w:rPr>
          <w:snapToGrid/>
          <w:color w:val="000000"/>
          <w:szCs w:val="24"/>
          <w:bdr w:val="none" w:sz="0" w:space="0" w:color="auto" w:frame="1"/>
        </w:rPr>
        <w:t>When dual or multiple relationships are unavoidable,</w:t>
      </w:r>
      <w:r w:rsidR="00C64798">
        <w:rPr>
          <w:snapToGrid/>
          <w:color w:val="000000"/>
          <w:szCs w:val="24"/>
          <w:bdr w:val="none" w:sz="0" w:space="0" w:color="auto" w:frame="1"/>
        </w:rPr>
        <w:t xml:space="preserve"> CDS</w:t>
      </w:r>
      <w:r w:rsidRPr="004B608F">
        <w:rPr>
          <w:snapToGrid/>
          <w:color w:val="000000"/>
          <w:szCs w:val="24"/>
          <w:bdr w:val="none" w:sz="0" w:space="0" w:color="auto" w:frame="1"/>
        </w:rPr>
        <w:t xml:space="preserve"> is responsible for establishing clear, boundaries to protect </w:t>
      </w:r>
      <w:r w:rsidR="000634C7" w:rsidRPr="004B608F">
        <w:rPr>
          <w:snapToGrid/>
          <w:color w:val="000000"/>
          <w:szCs w:val="24"/>
          <w:bdr w:val="none" w:sz="0" w:space="0" w:color="auto" w:frame="1"/>
        </w:rPr>
        <w:t>the</w:t>
      </w:r>
      <w:r w:rsidR="000634C7">
        <w:rPr>
          <w:snapToGrid/>
          <w:color w:val="000000"/>
          <w:szCs w:val="24"/>
          <w:bdr w:val="none" w:sz="0" w:space="0" w:color="auto" w:frame="1"/>
        </w:rPr>
        <w:t xml:space="preserve"> client</w:t>
      </w:r>
      <w:r w:rsidRPr="004B608F">
        <w:rPr>
          <w:snapToGrid/>
          <w:color w:val="000000"/>
          <w:szCs w:val="24"/>
          <w:bdr w:val="none" w:sz="0" w:space="0" w:color="auto" w:frame="1"/>
        </w:rPr>
        <w:t>. These relationships may be professional, social, or business-related, and can occur simultaneously or consecutively.</w:t>
      </w:r>
    </w:p>
    <w:p w:rsidR="0082181B" w:rsidRPr="004B608F" w:rsidRDefault="0082181B" w:rsidP="004B608F">
      <w:pPr>
        <w:widowControl/>
        <w:shd w:val="clear" w:color="auto" w:fill="FFFFFF"/>
        <w:rPr>
          <w:b/>
          <w:snapToGrid/>
          <w:color w:val="242424"/>
          <w:szCs w:val="24"/>
        </w:rPr>
      </w:pPr>
    </w:p>
    <w:p w:rsidR="003C23CE" w:rsidRDefault="004B608F" w:rsidP="004B608F">
      <w:pPr>
        <w:widowControl/>
        <w:shd w:val="clear" w:color="auto" w:fill="FFFFFF"/>
        <w:rPr>
          <w:snapToGrid/>
          <w:color w:val="000000"/>
          <w:szCs w:val="24"/>
          <w:bdr w:val="none" w:sz="0" w:space="0" w:color="auto" w:frame="1"/>
        </w:rPr>
      </w:pPr>
      <w:r w:rsidRPr="004B608F">
        <w:rPr>
          <w:snapToGrid/>
          <w:color w:val="000000"/>
          <w:szCs w:val="24"/>
          <w:bdr w:val="none" w:sz="0" w:space="0" w:color="auto" w:frame="1"/>
        </w:rPr>
        <w:t xml:space="preserve">Any individual interacting with, or potentially interacting with, clients must immediately disclose the presence or perception of a dual relationship to their supervisor, Human Resources </w:t>
      </w:r>
      <w:r w:rsidR="003C23CE">
        <w:rPr>
          <w:snapToGrid/>
          <w:color w:val="000000"/>
          <w:szCs w:val="24"/>
          <w:bdr w:val="none" w:sz="0" w:space="0" w:color="auto" w:frame="1"/>
        </w:rPr>
        <w:t xml:space="preserve">Manager, COO or </w:t>
      </w:r>
      <w:r w:rsidR="000634C7">
        <w:rPr>
          <w:snapToGrid/>
          <w:color w:val="000000"/>
          <w:szCs w:val="24"/>
          <w:bdr w:val="none" w:sz="0" w:space="0" w:color="auto" w:frame="1"/>
        </w:rPr>
        <w:t>CEO.</w:t>
      </w:r>
      <w:r w:rsidR="000634C7" w:rsidRPr="004B608F">
        <w:rPr>
          <w:snapToGrid/>
          <w:color w:val="000000"/>
          <w:szCs w:val="24"/>
          <w:bdr w:val="none" w:sz="0" w:space="0" w:color="auto" w:frame="1"/>
        </w:rPr>
        <w:t xml:space="preserve"> </w:t>
      </w:r>
      <w:r w:rsidRPr="004B608F">
        <w:rPr>
          <w:snapToGrid/>
          <w:color w:val="000000"/>
          <w:szCs w:val="24"/>
          <w:bdr w:val="none" w:sz="0" w:space="0" w:color="auto" w:frame="1"/>
        </w:rPr>
        <w:t xml:space="preserve"> </w:t>
      </w:r>
    </w:p>
    <w:p w:rsidR="003C23CE" w:rsidRDefault="003C23CE" w:rsidP="004B608F">
      <w:pPr>
        <w:widowControl/>
        <w:shd w:val="clear" w:color="auto" w:fill="FFFFFF"/>
        <w:rPr>
          <w:snapToGrid/>
          <w:color w:val="000000"/>
          <w:szCs w:val="24"/>
          <w:bdr w:val="none" w:sz="0" w:space="0" w:color="auto" w:frame="1"/>
        </w:rPr>
      </w:pPr>
    </w:p>
    <w:p w:rsidR="004B608F" w:rsidRPr="004B608F" w:rsidRDefault="004B608F" w:rsidP="004B608F">
      <w:pPr>
        <w:widowControl/>
        <w:shd w:val="clear" w:color="auto" w:fill="FFFFFF"/>
        <w:rPr>
          <w:snapToGrid/>
          <w:color w:val="242424"/>
          <w:szCs w:val="24"/>
        </w:rPr>
      </w:pPr>
      <w:r w:rsidRPr="004B608F">
        <w:rPr>
          <w:snapToGrid/>
          <w:color w:val="000000"/>
          <w:szCs w:val="24"/>
          <w:bdr w:val="none" w:sz="0" w:space="0" w:color="auto" w:frame="1"/>
        </w:rPr>
        <w:t>All directives provided to eliminate or mitigate ethical risks must be followed without delay.</w:t>
      </w:r>
    </w:p>
    <w:p w:rsidR="00E31FFC" w:rsidRDefault="00E31FFC" w:rsidP="009D4339">
      <w:pPr>
        <w:tabs>
          <w:tab w:val="left" w:pos="1260"/>
        </w:tabs>
        <w:ind w:left="1267" w:hanging="1267"/>
        <w:jc w:val="both"/>
      </w:pPr>
    </w:p>
    <w:p w:rsidR="00D046E4" w:rsidRDefault="00D046E4" w:rsidP="00D046E4">
      <w:pPr>
        <w:autoSpaceDE w:val="0"/>
        <w:autoSpaceDN w:val="0"/>
        <w:adjustRightInd w:val="0"/>
        <w:spacing w:line="338" w:lineRule="exact"/>
        <w:ind w:left="727" w:right="87"/>
        <w:rPr>
          <w:rFonts w:ascii="Aptos" w:hAnsi="Aptos"/>
          <w:szCs w:val="24"/>
        </w:rPr>
      </w:pPr>
    </w:p>
    <w:p w:rsidR="00F45605" w:rsidRDefault="00F45605">
      <w:pPr>
        <w:jc w:val="both"/>
      </w:pPr>
    </w:p>
    <w:p w:rsidR="00D9060B" w:rsidRDefault="00D9060B">
      <w:pPr>
        <w:jc w:val="both"/>
      </w:pPr>
    </w:p>
    <w:p w:rsidR="00C262EC" w:rsidRDefault="00C262EC" w:rsidP="00C262EC">
      <w:pPr>
        <w:widowControl/>
        <w:jc w:val="both"/>
        <w:rPr>
          <w:b/>
          <w:snapToGrid/>
          <w:sz w:val="22"/>
          <w:szCs w:val="24"/>
        </w:rPr>
      </w:pPr>
      <w:r w:rsidRPr="00C262EC">
        <w:rPr>
          <w:b/>
          <w:snapToGrid/>
          <w:sz w:val="22"/>
          <w:szCs w:val="24"/>
        </w:rPr>
        <w:t>For Further Reference:</w:t>
      </w:r>
    </w:p>
    <w:p w:rsidR="003C23CE" w:rsidRDefault="003C23CE" w:rsidP="00C262EC">
      <w:pPr>
        <w:widowControl/>
        <w:jc w:val="both"/>
        <w:rPr>
          <w:b/>
          <w:snapToGrid/>
          <w:sz w:val="22"/>
          <w:szCs w:val="24"/>
        </w:rPr>
      </w:pPr>
      <w:r>
        <w:rPr>
          <w:b/>
          <w:snapToGrid/>
          <w:sz w:val="22"/>
          <w:szCs w:val="24"/>
        </w:rPr>
        <w:t xml:space="preserve">CDS Employee Handbook </w:t>
      </w:r>
    </w:p>
    <w:p w:rsidR="003C23CE" w:rsidRPr="00C262EC" w:rsidRDefault="003C23CE" w:rsidP="00C262EC">
      <w:pPr>
        <w:widowControl/>
        <w:jc w:val="both"/>
        <w:rPr>
          <w:b/>
          <w:snapToGrid/>
          <w:sz w:val="22"/>
          <w:szCs w:val="24"/>
        </w:rPr>
      </w:pPr>
      <w:r>
        <w:rPr>
          <w:b/>
          <w:snapToGrid/>
          <w:sz w:val="22"/>
          <w:szCs w:val="24"/>
        </w:rPr>
        <w:t>NASW Code of Ethics</w:t>
      </w:r>
    </w:p>
    <w:p w:rsidR="00354F5A" w:rsidRDefault="00C262EC" w:rsidP="00C262EC">
      <w:r w:rsidRPr="00C262EC">
        <w:rPr>
          <w:b/>
          <w:snapToGrid/>
          <w:sz w:val="22"/>
          <w:szCs w:val="24"/>
        </w:rPr>
        <w:t>Florid</w:t>
      </w:r>
      <w:r w:rsidR="0082181B">
        <w:rPr>
          <w:b/>
          <w:snapToGrid/>
          <w:sz w:val="22"/>
          <w:szCs w:val="24"/>
        </w:rPr>
        <w:t>a Network Policy &amp; Procedure 1.8</w:t>
      </w:r>
    </w:p>
    <w:sectPr w:rsidR="00354F5A">
      <w:footerReference w:type="even" r:id="rId7"/>
      <w:footerReference w:type="default" r:id="rId8"/>
      <w:endnotePr>
        <w:numFmt w:val="decimal"/>
      </w:endnotePr>
      <w:pgSz w:w="12240" w:h="15840"/>
      <w:pgMar w:top="1152" w:right="1440" w:bottom="864" w:left="1350" w:header="108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7C" w:rsidRDefault="0004497C">
      <w:r>
        <w:separator/>
      </w:r>
    </w:p>
  </w:endnote>
  <w:endnote w:type="continuationSeparator" w:id="0">
    <w:p w:rsidR="0004497C" w:rsidRDefault="0004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05" w:rsidRDefault="00F45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605" w:rsidRDefault="00F456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05" w:rsidRPr="000634C7" w:rsidRDefault="000634C7">
    <w:pPr>
      <w:pStyle w:val="BodyText"/>
      <w:tabs>
        <w:tab w:val="center" w:pos="4680"/>
        <w:tab w:val="right" w:pos="9360"/>
      </w:tabs>
      <w:rPr>
        <w:rFonts w:ascii="Times New Roman" w:hAnsi="Times New Roman"/>
        <w:sz w:val="20"/>
      </w:rPr>
    </w:pPr>
    <w:r w:rsidRPr="000634C7">
      <w:rPr>
        <w:rFonts w:ascii="Times New Roman" w:hAnsi="Times New Roman"/>
        <w:sz w:val="20"/>
      </w:rPr>
      <w:t>Rev:</w:t>
    </w:r>
    <w:r>
      <w:rPr>
        <w:rFonts w:ascii="Times New Roman" w:hAnsi="Times New Roman"/>
        <w:sz w:val="20"/>
      </w:rPr>
      <w:t xml:space="preserve"> </w:t>
    </w:r>
    <w:r w:rsidR="0082181B" w:rsidRPr="000634C7">
      <w:rPr>
        <w:rFonts w:ascii="Times New Roman" w:hAnsi="Times New Roman"/>
        <w:sz w:val="20"/>
      </w:rPr>
      <w:t>12/25</w:t>
    </w:r>
    <w:r w:rsidR="00F45605">
      <w:rPr>
        <w:rFonts w:ascii="Times New Roman" w:hAnsi="Times New Roman"/>
        <w:sz w:val="18"/>
      </w:rPr>
      <w:tab/>
      <w:t xml:space="preserve">Page </w:t>
    </w:r>
    <w:r w:rsidR="00F45605">
      <w:rPr>
        <w:rStyle w:val="PageNumber"/>
        <w:rFonts w:ascii="Times New Roman" w:hAnsi="Times New Roman"/>
        <w:sz w:val="18"/>
      </w:rPr>
      <w:fldChar w:fldCharType="begin"/>
    </w:r>
    <w:r w:rsidR="00F45605">
      <w:rPr>
        <w:rStyle w:val="PageNumber"/>
        <w:rFonts w:ascii="Times New Roman" w:hAnsi="Times New Roman"/>
        <w:sz w:val="18"/>
      </w:rPr>
      <w:instrText xml:space="preserve"> PAGE </w:instrText>
    </w:r>
    <w:r w:rsidR="00F45605">
      <w:rPr>
        <w:rStyle w:val="PageNumber"/>
        <w:rFonts w:ascii="Times New Roman" w:hAnsi="Times New Roman"/>
        <w:sz w:val="18"/>
      </w:rPr>
      <w:fldChar w:fldCharType="separate"/>
    </w:r>
    <w:r>
      <w:rPr>
        <w:rStyle w:val="PageNumber"/>
        <w:rFonts w:ascii="Times New Roman" w:hAnsi="Times New Roman"/>
        <w:noProof/>
        <w:sz w:val="18"/>
      </w:rPr>
      <w:t>1</w:t>
    </w:r>
    <w:r w:rsidR="00F45605">
      <w:rPr>
        <w:rStyle w:val="PageNumber"/>
        <w:rFonts w:ascii="Times New Roman" w:hAnsi="Times New Roman"/>
        <w:sz w:val="18"/>
      </w:rPr>
      <w:fldChar w:fldCharType="end"/>
    </w:r>
    <w:r w:rsidR="00F45605">
      <w:rPr>
        <w:rStyle w:val="PageNumber"/>
        <w:rFonts w:ascii="Times New Roman" w:hAnsi="Times New Roman"/>
        <w:sz w:val="18"/>
      </w:rPr>
      <w:t xml:space="preserve"> of </w:t>
    </w:r>
    <w:r w:rsidR="00F45605">
      <w:rPr>
        <w:rStyle w:val="PageNumber"/>
        <w:rFonts w:ascii="Times New Roman" w:hAnsi="Times New Roman"/>
        <w:sz w:val="18"/>
      </w:rPr>
      <w:fldChar w:fldCharType="begin"/>
    </w:r>
    <w:r w:rsidR="00F45605">
      <w:rPr>
        <w:rStyle w:val="PageNumber"/>
        <w:rFonts w:ascii="Times New Roman" w:hAnsi="Times New Roman"/>
        <w:sz w:val="18"/>
      </w:rPr>
      <w:instrText xml:space="preserve"> NUMPAGES </w:instrText>
    </w:r>
    <w:r w:rsidR="00F45605">
      <w:rPr>
        <w:rStyle w:val="PageNumber"/>
        <w:rFonts w:ascii="Times New Roman" w:hAnsi="Times New Roman"/>
        <w:sz w:val="18"/>
      </w:rPr>
      <w:fldChar w:fldCharType="separate"/>
    </w:r>
    <w:r>
      <w:rPr>
        <w:rStyle w:val="PageNumber"/>
        <w:rFonts w:ascii="Times New Roman" w:hAnsi="Times New Roman"/>
        <w:noProof/>
        <w:sz w:val="18"/>
      </w:rPr>
      <w:t>1</w:t>
    </w:r>
    <w:r w:rsidR="00F45605">
      <w:rPr>
        <w:rStyle w:val="PageNumber"/>
        <w:rFonts w:ascii="Times New Roman" w:hAnsi="Times New Roman"/>
        <w:sz w:val="18"/>
      </w:rPr>
      <w:fldChar w:fldCharType="end"/>
    </w:r>
    <w:r w:rsidR="00F45605">
      <w:rPr>
        <w:rStyle w:val="PageNumber"/>
        <w:rFonts w:ascii="Times New Roman" w:hAnsi="Times New Roman"/>
        <w:sz w:val="18"/>
      </w:rPr>
      <w:tab/>
    </w:r>
    <w:r w:rsidRPr="000634C7">
      <w:rPr>
        <w:rStyle w:val="PageNumber"/>
        <w:rFonts w:ascii="Times New Roman" w:hAnsi="Times New Roman"/>
        <w:sz w:val="20"/>
      </w:rPr>
      <w:t>P-1315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7C" w:rsidRDefault="0004497C">
      <w:r>
        <w:separator/>
      </w:r>
    </w:p>
  </w:footnote>
  <w:footnote w:type="continuationSeparator" w:id="0">
    <w:p w:rsidR="0004497C" w:rsidRDefault="0004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6D5"/>
    <w:multiLevelType w:val="hybridMultilevel"/>
    <w:tmpl w:val="F1FC07DE"/>
    <w:lvl w:ilvl="0" w:tplc="04090003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" w15:restartNumberingAfterBreak="0">
    <w:nsid w:val="0B893358"/>
    <w:multiLevelType w:val="hybridMultilevel"/>
    <w:tmpl w:val="CDE69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29C0"/>
    <w:multiLevelType w:val="multilevel"/>
    <w:tmpl w:val="A628C6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E5D077C"/>
    <w:multiLevelType w:val="hybridMultilevel"/>
    <w:tmpl w:val="AF84E78C"/>
    <w:lvl w:ilvl="0" w:tplc="5144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6509C"/>
    <w:multiLevelType w:val="hybridMultilevel"/>
    <w:tmpl w:val="7018A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6AF"/>
    <w:multiLevelType w:val="hybridMultilevel"/>
    <w:tmpl w:val="9620C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1480"/>
    <w:multiLevelType w:val="hybridMultilevel"/>
    <w:tmpl w:val="ED682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F26577"/>
    <w:multiLevelType w:val="hybridMultilevel"/>
    <w:tmpl w:val="FF9A7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A2493"/>
    <w:multiLevelType w:val="hybridMultilevel"/>
    <w:tmpl w:val="900464B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44B2966"/>
    <w:multiLevelType w:val="hybridMultilevel"/>
    <w:tmpl w:val="A36AA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3EC8"/>
    <w:multiLevelType w:val="hybridMultilevel"/>
    <w:tmpl w:val="21A2A8E6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1" w15:restartNumberingAfterBreak="0">
    <w:nsid w:val="4FEE17BE"/>
    <w:multiLevelType w:val="hybridMultilevel"/>
    <w:tmpl w:val="390CE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C5D37"/>
    <w:multiLevelType w:val="hybridMultilevel"/>
    <w:tmpl w:val="84E4B8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A5457B9"/>
    <w:multiLevelType w:val="hybridMultilevel"/>
    <w:tmpl w:val="24DEE11A"/>
    <w:lvl w:ilvl="0" w:tplc="51441904">
      <w:start w:val="1"/>
      <w:numFmt w:val="bullet"/>
      <w:lvlText w:val=""/>
      <w:lvlJc w:val="left"/>
      <w:pPr>
        <w:ind w:left="468" w:hanging="37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7AE75106"/>
    <w:multiLevelType w:val="hybridMultilevel"/>
    <w:tmpl w:val="0E44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C0"/>
    <w:rsid w:val="0004497C"/>
    <w:rsid w:val="00056DC0"/>
    <w:rsid w:val="000634C7"/>
    <w:rsid w:val="00092E06"/>
    <w:rsid w:val="00106C78"/>
    <w:rsid w:val="001338B3"/>
    <w:rsid w:val="001808C3"/>
    <w:rsid w:val="001B50C1"/>
    <w:rsid w:val="003203DA"/>
    <w:rsid w:val="00354F5A"/>
    <w:rsid w:val="00362E21"/>
    <w:rsid w:val="003B19A3"/>
    <w:rsid w:val="003C23CE"/>
    <w:rsid w:val="0041200F"/>
    <w:rsid w:val="00435F53"/>
    <w:rsid w:val="004B608F"/>
    <w:rsid w:val="004D4B72"/>
    <w:rsid w:val="0054220F"/>
    <w:rsid w:val="00555223"/>
    <w:rsid w:val="006B45F5"/>
    <w:rsid w:val="00705857"/>
    <w:rsid w:val="00735D9B"/>
    <w:rsid w:val="00771191"/>
    <w:rsid w:val="007A0431"/>
    <w:rsid w:val="007A256A"/>
    <w:rsid w:val="0082181B"/>
    <w:rsid w:val="008309C0"/>
    <w:rsid w:val="0088339E"/>
    <w:rsid w:val="00907B2A"/>
    <w:rsid w:val="00951C25"/>
    <w:rsid w:val="009D4339"/>
    <w:rsid w:val="009D6052"/>
    <w:rsid w:val="00A2121A"/>
    <w:rsid w:val="00A53B3B"/>
    <w:rsid w:val="00AA520E"/>
    <w:rsid w:val="00AA58F0"/>
    <w:rsid w:val="00AA780B"/>
    <w:rsid w:val="00B001BD"/>
    <w:rsid w:val="00B012BF"/>
    <w:rsid w:val="00B42220"/>
    <w:rsid w:val="00B473A3"/>
    <w:rsid w:val="00BB54E5"/>
    <w:rsid w:val="00BD1657"/>
    <w:rsid w:val="00C262EC"/>
    <w:rsid w:val="00C64798"/>
    <w:rsid w:val="00C90D55"/>
    <w:rsid w:val="00CB3F10"/>
    <w:rsid w:val="00D046E4"/>
    <w:rsid w:val="00D64999"/>
    <w:rsid w:val="00D8565A"/>
    <w:rsid w:val="00D9060B"/>
    <w:rsid w:val="00D96CC9"/>
    <w:rsid w:val="00DC6F31"/>
    <w:rsid w:val="00DD4F4E"/>
    <w:rsid w:val="00DF4DEE"/>
    <w:rsid w:val="00E31FFC"/>
    <w:rsid w:val="00E762FB"/>
    <w:rsid w:val="00EB39F8"/>
    <w:rsid w:val="00F025AA"/>
    <w:rsid w:val="00F356F2"/>
    <w:rsid w:val="00F45605"/>
    <w:rsid w:val="00F5171A"/>
    <w:rsid w:val="00F700BA"/>
    <w:rsid w:val="00F90E89"/>
    <w:rsid w:val="00FB0C6B"/>
    <w:rsid w:val="00FC79B1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DB320"/>
  <w15:chartTrackingRefBased/>
  <w15:docId w15:val="{965C06B0-DC6A-4CE4-B1E0-C3F4935B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E762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22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2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608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 Drug Store, Inc.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Rosa-Garcia</dc:creator>
  <cp:keywords/>
  <cp:lastModifiedBy>Sam Clark</cp:lastModifiedBy>
  <cp:revision>2</cp:revision>
  <cp:lastPrinted>2025-12-17T02:44:00Z</cp:lastPrinted>
  <dcterms:created xsi:type="dcterms:W3CDTF">2026-01-10T15:56:00Z</dcterms:created>
  <dcterms:modified xsi:type="dcterms:W3CDTF">2026-01-10T15:56:00Z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</Properties>
</file>