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DC" w:rsidRDefault="004B1BDC" w:rsidP="00805E9C">
      <w:pPr>
        <w:pStyle w:val="NormalWeb"/>
        <w:spacing w:after="0" w:afterAutospacing="0"/>
        <w:jc w:val="center"/>
        <w:rPr>
          <w:rStyle w:val="textpagetitleblue"/>
          <w:b/>
          <w:bCs/>
          <w:sz w:val="22"/>
          <w:szCs w:val="22"/>
        </w:rPr>
      </w:pPr>
    </w:p>
    <w:p w:rsidR="00431F62" w:rsidRPr="00D96BBE" w:rsidRDefault="00431F62" w:rsidP="00805E9C">
      <w:pPr>
        <w:pStyle w:val="NormalWeb"/>
        <w:spacing w:after="0" w:afterAutospacing="0"/>
        <w:jc w:val="center"/>
        <w:rPr>
          <w:rStyle w:val="IntenseEmphasis"/>
          <w:sz w:val="28"/>
          <w:szCs w:val="28"/>
        </w:rPr>
      </w:pPr>
      <w:r w:rsidRPr="00D96BBE">
        <w:rPr>
          <w:rStyle w:val="IntenseEmphasis"/>
          <w:sz w:val="28"/>
          <w:szCs w:val="28"/>
        </w:rPr>
        <w:t>CDS Family &amp; Behavioral Health Services, Inc.</w:t>
      </w:r>
    </w:p>
    <w:p w:rsidR="00431F62" w:rsidRPr="00D96BBE" w:rsidRDefault="00431F62" w:rsidP="00805E9C">
      <w:pPr>
        <w:pStyle w:val="NormalWeb"/>
        <w:spacing w:after="0" w:afterAutospacing="0"/>
        <w:jc w:val="center"/>
        <w:rPr>
          <w:rStyle w:val="IntenseEmphasis"/>
          <w:sz w:val="28"/>
          <w:szCs w:val="28"/>
        </w:rPr>
      </w:pPr>
      <w:r w:rsidRPr="00D96BBE">
        <w:rPr>
          <w:rStyle w:val="IntenseEmphasis"/>
          <w:sz w:val="28"/>
          <w:szCs w:val="28"/>
        </w:rPr>
        <w:t>Cultural Competenc</w:t>
      </w:r>
      <w:r w:rsidR="00D96BBE" w:rsidRPr="00D96BBE">
        <w:rPr>
          <w:rStyle w:val="IntenseEmphasis"/>
          <w:sz w:val="28"/>
          <w:szCs w:val="28"/>
        </w:rPr>
        <w:t>y</w:t>
      </w:r>
      <w:r w:rsidRPr="00D96BBE">
        <w:rPr>
          <w:rStyle w:val="IntenseEmphasis"/>
          <w:sz w:val="28"/>
          <w:szCs w:val="28"/>
        </w:rPr>
        <w:t xml:space="preserve"> and Diversity Plan</w:t>
      </w:r>
    </w:p>
    <w:p w:rsidR="00431F62" w:rsidRPr="00D96BBE" w:rsidRDefault="00431F62" w:rsidP="00805E9C">
      <w:pPr>
        <w:pStyle w:val="NormalWeb"/>
        <w:spacing w:after="0" w:afterAutospacing="0"/>
        <w:jc w:val="center"/>
        <w:rPr>
          <w:rStyle w:val="IntenseEmphasis"/>
          <w:sz w:val="28"/>
          <w:szCs w:val="28"/>
        </w:rPr>
      </w:pPr>
      <w:r w:rsidRPr="00D96BBE">
        <w:rPr>
          <w:rStyle w:val="IntenseEmphasis"/>
          <w:sz w:val="28"/>
          <w:szCs w:val="28"/>
        </w:rPr>
        <w:t>FY 2009-2010</w:t>
      </w:r>
      <w:r w:rsidR="00A712CC" w:rsidRPr="00D96BBE">
        <w:rPr>
          <w:rStyle w:val="IntenseEmphasis"/>
          <w:sz w:val="28"/>
          <w:szCs w:val="28"/>
        </w:rPr>
        <w:t xml:space="preserve"> Report of Findings</w:t>
      </w:r>
    </w:p>
    <w:p w:rsidR="00431F62" w:rsidRPr="00D96BBE" w:rsidRDefault="00431F62" w:rsidP="00805E9C">
      <w:pPr>
        <w:pStyle w:val="NormalWeb"/>
        <w:spacing w:after="0" w:afterAutospacing="0"/>
        <w:jc w:val="center"/>
        <w:rPr>
          <w:rStyle w:val="IntenseEmphasis"/>
          <w:sz w:val="28"/>
          <w:szCs w:val="28"/>
        </w:rPr>
      </w:pPr>
      <w:r w:rsidRPr="00D96BBE">
        <w:rPr>
          <w:rStyle w:val="IntenseEmphasis"/>
          <w:sz w:val="28"/>
          <w:szCs w:val="28"/>
        </w:rPr>
        <w:t>Submitted to</w:t>
      </w:r>
      <w:r w:rsidRPr="00D96BBE">
        <w:rPr>
          <w:rStyle w:val="IntenseEmphasis"/>
          <w:sz w:val="28"/>
          <w:szCs w:val="28"/>
        </w:rPr>
        <w:br/>
      </w:r>
      <w:r w:rsidR="004B1BDC" w:rsidRPr="00D96BBE">
        <w:rPr>
          <w:rStyle w:val="IntenseEmphasis"/>
          <w:sz w:val="28"/>
          <w:szCs w:val="28"/>
        </w:rPr>
        <w:t>Sam Clark</w:t>
      </w:r>
    </w:p>
    <w:p w:rsidR="004B1BDC" w:rsidRPr="00D96BBE" w:rsidRDefault="00431F62" w:rsidP="00805E9C">
      <w:pPr>
        <w:pStyle w:val="NormalWeb"/>
        <w:spacing w:after="0" w:afterAutospacing="0"/>
        <w:jc w:val="center"/>
        <w:rPr>
          <w:rStyle w:val="IntenseEmphasis"/>
          <w:sz w:val="28"/>
          <w:szCs w:val="28"/>
        </w:rPr>
      </w:pPr>
      <w:r w:rsidRPr="00D96BBE">
        <w:rPr>
          <w:rStyle w:val="IntenseEmphasis"/>
          <w:sz w:val="28"/>
          <w:szCs w:val="28"/>
        </w:rPr>
        <w:t>Prepared by</w:t>
      </w:r>
      <w:r w:rsidRPr="00D96BBE">
        <w:rPr>
          <w:rStyle w:val="IntenseEmphasis"/>
          <w:sz w:val="28"/>
          <w:szCs w:val="28"/>
        </w:rPr>
        <w:br/>
      </w:r>
      <w:r w:rsidR="004B1BDC" w:rsidRPr="00D96BBE">
        <w:rPr>
          <w:rStyle w:val="IntenseEmphasis"/>
          <w:sz w:val="28"/>
          <w:szCs w:val="28"/>
        </w:rPr>
        <w:t>Peggy Vickers</w:t>
      </w:r>
    </w:p>
    <w:p w:rsidR="004B1BDC" w:rsidRPr="004B1BDC" w:rsidRDefault="004B1BDC" w:rsidP="00805E9C">
      <w:pPr>
        <w:pStyle w:val="NormalWeb"/>
        <w:spacing w:after="0" w:afterAutospacing="0"/>
        <w:jc w:val="center"/>
        <w:rPr>
          <w:b/>
          <w:sz w:val="22"/>
          <w:szCs w:val="22"/>
        </w:rPr>
      </w:pPr>
    </w:p>
    <w:tbl>
      <w:tblPr>
        <w:tblW w:w="5033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1"/>
        <w:gridCol w:w="2012"/>
        <w:gridCol w:w="2111"/>
        <w:gridCol w:w="2294"/>
        <w:gridCol w:w="1220"/>
        <w:gridCol w:w="2111"/>
      </w:tblGrid>
      <w:tr w:rsidR="00746FC1" w:rsidRPr="004B1BDC" w:rsidTr="006A620B">
        <w:trPr>
          <w:trHeight w:val="818"/>
          <w:tblHeader/>
        </w:trPr>
        <w:tc>
          <w:tcPr>
            <w:tcW w:w="605" w:type="pct"/>
            <w:tcBorders>
              <w:top w:val="single" w:sz="4" w:space="0" w:color="auto"/>
            </w:tcBorders>
            <w:shd w:val="clear" w:color="auto" w:fill="D9D9D9"/>
          </w:tcPr>
          <w:p w:rsidR="00746FC1" w:rsidRPr="004B1BDC" w:rsidRDefault="00746FC1" w:rsidP="00C3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GOAL</w:t>
            </w: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D9D9D9"/>
          </w:tcPr>
          <w:p w:rsidR="00746FC1" w:rsidRPr="004B1BDC" w:rsidRDefault="00746FC1" w:rsidP="00C304C7">
            <w:pPr>
              <w:pStyle w:val="BodyText2"/>
              <w:ind w:left="36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OBJECTIVES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D9D9D9"/>
          </w:tcPr>
          <w:p w:rsidR="00746FC1" w:rsidRPr="004B1BDC" w:rsidRDefault="00746FC1" w:rsidP="00C304C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MEASURE (S)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shd w:val="clear" w:color="auto" w:fill="D9D9D9"/>
          </w:tcPr>
          <w:p w:rsidR="00746FC1" w:rsidRPr="004B1BDC" w:rsidRDefault="00746FC1" w:rsidP="00C304C7">
            <w:pPr>
              <w:pStyle w:val="BodyText"/>
              <w:tabs>
                <w:tab w:val="num" w:pos="720"/>
              </w:tabs>
              <w:ind w:lef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B1BDC">
              <w:rPr>
                <w:rFonts w:ascii="Times New Roman" w:hAnsi="Times New Roman"/>
                <w:bCs/>
                <w:sz w:val="22"/>
                <w:szCs w:val="22"/>
              </w:rPr>
              <w:t>PERSONS RESPONSIBLE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9D9D9"/>
          </w:tcPr>
          <w:p w:rsidR="00746FC1" w:rsidRPr="004B1BDC" w:rsidRDefault="00746FC1" w:rsidP="00C3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TARGET DATE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D9D9D9"/>
          </w:tcPr>
          <w:p w:rsidR="00746FC1" w:rsidRPr="004B1BDC" w:rsidRDefault="00746FC1" w:rsidP="00C3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FIDINGS</w:t>
            </w:r>
          </w:p>
        </w:tc>
      </w:tr>
      <w:tr w:rsidR="00746FC1" w:rsidRPr="004B1BDC" w:rsidTr="006A620B">
        <w:trPr>
          <w:trHeight w:val="2195"/>
        </w:trPr>
        <w:tc>
          <w:tcPr>
            <w:tcW w:w="605" w:type="pct"/>
            <w:tcBorders>
              <w:bottom w:val="single" w:sz="4" w:space="0" w:color="auto"/>
            </w:tcBorders>
          </w:tcPr>
          <w:p w:rsidR="00746FC1" w:rsidRPr="004B1BDC" w:rsidRDefault="00746FC1" w:rsidP="007A1BD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Pr="008F770B">
              <w:rPr>
                <w:rFonts w:ascii="Times New Roman" w:hAnsi="Times New Roman" w:cs="Times New Roman"/>
                <w:sz w:val="22"/>
                <w:szCs w:val="22"/>
              </w:rPr>
              <w:t>To offer cultural competency/ cultural diversity training for all employees.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746FC1" w:rsidRPr="004B1BDC" w:rsidRDefault="006909E7" w:rsidP="00C304C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Provide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pre-service training to new employees regarding cultural competency/cultural diversity.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HR Specialist will provide all new employees with the F-HR-1059 Cultural Competency/Cultural Diversity Overview.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Human Resource Specialist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On-going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1. a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A1BDF">
              <w:rPr>
                <w:rFonts w:ascii="Times New Roman" w:hAnsi="Times New Roman" w:cs="Times New Roman"/>
                <w:sz w:val="22"/>
                <w:szCs w:val="22"/>
              </w:rPr>
              <w:t xml:space="preserve">During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FY 2009-2010 32 new employees were provided cultural competency/cultural diversity</w:t>
            </w:r>
            <w:r w:rsidR="007A1BDF">
              <w:rPr>
                <w:rFonts w:ascii="Times New Roman" w:hAnsi="Times New Roman" w:cs="Times New Roman"/>
                <w:sz w:val="22"/>
                <w:szCs w:val="22"/>
              </w:rPr>
              <w:t xml:space="preserve"> as reported by HR Specialist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46FC1" w:rsidRPr="004B1BDC" w:rsidTr="006A620B">
        <w:trPr>
          <w:trHeight w:val="7380"/>
        </w:trPr>
        <w:tc>
          <w:tcPr>
            <w:tcW w:w="605" w:type="pct"/>
            <w:vMerge w:val="restart"/>
            <w:tcBorders>
              <w:top w:val="single" w:sz="4" w:space="0" w:color="auto"/>
            </w:tcBorders>
          </w:tcPr>
          <w:p w:rsidR="00746FC1" w:rsidRPr="004B1BDC" w:rsidRDefault="00746FC1" w:rsidP="00C304C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Staff will develop a respectful, positive, helping, relationship that engages and empowers the persons served and improves the quality of services provided.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</w:tcBorders>
          </w:tcPr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Provide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annual in-service training to employees regarding cultural competency/cultural diversity.  </w:t>
            </w:r>
          </w:p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b.Provide training on interviewing techniques that help the counselor understand and accommodate the role of language in the participant’s culture.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</w:tcPr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By the first quarter of the FY QAC will develop two CDS competency based Cultural Competency/ Cultural Diversity trainings.</w:t>
            </w:r>
          </w:p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By 9/30/09 QAC will develop and submit to the Florida Network a CDS Agency-Wide Training Plan to include Cultural Competency/ Cultural Diversity.</w:t>
            </w:r>
          </w:p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By the end of the second quarter of the FY the Data Manager will add the Cultural Competency/Cultural Diversity training to the intranet.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Quality Assurance Coordinator – Development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Quality Assurance Coordinator – Development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COO – Implementation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Data Manager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09/30/2009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09/30/2009</w:t>
            </w:r>
          </w:p>
          <w:p w:rsidR="00746FC1" w:rsidRDefault="00746FC1" w:rsidP="00C304C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746FC1" w:rsidRDefault="00746FC1" w:rsidP="00C304C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746FC1" w:rsidRDefault="00746FC1" w:rsidP="00C304C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746FC1" w:rsidRDefault="00746FC1" w:rsidP="00C304C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2/31/2009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</w:tcPr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a.On</w:t>
            </w:r>
            <w:proofErr w:type="spellEnd"/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06/09, two competency based trainings were developed and added to the intranet training.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2. b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 By 09/30/09 the Data Manager submitted the new Training Plan and the Training Grid, developed by QAC and COO as a required report to the Florida Networked.</w:t>
            </w:r>
          </w:p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a.b</w:t>
            </w:r>
            <w:proofErr w:type="spellEnd"/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 Data Manager added the Cultural Competency/Cultural Diversity training to the intranet during the first quarter of the fiscal year.</w:t>
            </w:r>
          </w:p>
        </w:tc>
      </w:tr>
      <w:tr w:rsidR="00746FC1" w:rsidRPr="004B1BDC" w:rsidTr="006A620B">
        <w:trPr>
          <w:trHeight w:val="6812"/>
        </w:trPr>
        <w:tc>
          <w:tcPr>
            <w:tcW w:w="605" w:type="pct"/>
            <w:vMerge/>
          </w:tcPr>
          <w:p w:rsidR="00746FC1" w:rsidRPr="004B1BDC" w:rsidRDefault="00746FC1" w:rsidP="00C304C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</w:tcBorders>
          </w:tcPr>
          <w:p w:rsidR="00746FC1" w:rsidRPr="004B1BDC" w:rsidRDefault="00746FC1" w:rsidP="00C304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By the end of the FY supervisors will make available the Cultural Competency/Cultural Diversity training to all current employees.</w:t>
            </w:r>
          </w:p>
          <w:p w:rsidR="00DF42D6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Beginning 1/2010 all supervisors will track training provided using Abra and 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Human Resources Specialist will track training provided to Admin staff using Abra.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As measured in EMT/Program Meeting Notes.</w:t>
            </w:r>
          </w:p>
        </w:tc>
        <w:tc>
          <w:tcPr>
            <w:tcW w:w="1034" w:type="pct"/>
            <w:tcBorders>
              <w:top w:val="single" w:sz="4" w:space="0" w:color="auto"/>
            </w:tcBorders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CDS Regional Coordinators/ Supervisors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All CDS Staff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Default="00DF42D6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Default="00DF42D6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CDS Regional Coordinators/</w:t>
            </w:r>
          </w:p>
          <w:p w:rsidR="00746FC1" w:rsidRPr="004B1BDC" w:rsidRDefault="00746FC1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Supervisors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HR Specialist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1999">
              <w:rPr>
                <w:rFonts w:ascii="Times New Roman" w:hAnsi="Times New Roman" w:cs="Times New Roman"/>
                <w:sz w:val="22"/>
                <w:szCs w:val="22"/>
              </w:rPr>
              <w:t>06/30/2010</w:t>
            </w: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Pr="00E11999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Pr="00E11999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1999">
              <w:rPr>
                <w:rFonts w:ascii="Times New Roman" w:hAnsi="Times New Roman" w:cs="Times New Roman"/>
                <w:sz w:val="22"/>
                <w:szCs w:val="22"/>
              </w:rPr>
              <w:t>01/2</w:t>
            </w:r>
            <w:bookmarkStart w:id="0" w:name="_GoBack"/>
            <w:bookmarkEnd w:id="0"/>
            <w:r w:rsidRPr="00E1199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  <w:p w:rsidR="00DF42D6" w:rsidRPr="00E11999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Pr="00E11999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1999">
              <w:rPr>
                <w:rFonts w:ascii="Times New Roman" w:hAnsi="Times New Roman" w:cs="Times New Roman"/>
                <w:sz w:val="22"/>
                <w:szCs w:val="22"/>
              </w:rPr>
              <w:t>06/30/2010</w:t>
            </w: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E11999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</w:tcBorders>
          </w:tcPr>
          <w:p w:rsidR="00DF42D6" w:rsidRDefault="00DF42D6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Default="006909E7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a.b</w:t>
            </w:r>
            <w:proofErr w:type="spellEnd"/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 By 06/30/2010, Regional Coordinators/</w:t>
            </w:r>
          </w:p>
          <w:p w:rsidR="00746FC1" w:rsidRPr="004B1BDC" w:rsidRDefault="00746FC1" w:rsidP="00DF42D6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Supervisors made staff aware of training available on the intranet.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6909E7" w:rsidP="00DF42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a.b</w:t>
            </w:r>
            <w:proofErr w:type="spellEnd"/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. By the end of the fourth quarter a management decision was made to scrap the Abra data system, because </w:t>
            </w:r>
            <w:r w:rsidR="00DF42D6">
              <w:rPr>
                <w:rFonts w:ascii="Times New Roman" w:hAnsi="Times New Roman" w:cs="Times New Roman"/>
                <w:sz w:val="22"/>
                <w:szCs w:val="22"/>
              </w:rPr>
              <w:t xml:space="preserve">input from staff indicated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data input was time consuming</w:t>
            </w:r>
            <w:r w:rsidR="00DF42D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the reports were not reliable and due to</w:t>
            </w:r>
            <w:r w:rsidR="00E11999">
              <w:rPr>
                <w:rFonts w:ascii="Times New Roman" w:hAnsi="Times New Roman" w:cs="Times New Roman"/>
                <w:sz w:val="22"/>
                <w:szCs w:val="22"/>
              </w:rPr>
              <w:t xml:space="preserve"> the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expense</w:t>
            </w:r>
            <w:r w:rsidR="00E119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42D6">
              <w:rPr>
                <w:rFonts w:ascii="Times New Roman" w:hAnsi="Times New Roman" w:cs="Times New Roman"/>
                <w:sz w:val="22"/>
                <w:szCs w:val="22"/>
              </w:rPr>
              <w:t xml:space="preserve"> to reprogram the system to make it meet CDS needs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46FC1" w:rsidRPr="004B1BDC" w:rsidTr="006A620B">
        <w:trPr>
          <w:trHeight w:val="260"/>
        </w:trPr>
        <w:tc>
          <w:tcPr>
            <w:tcW w:w="605" w:type="pct"/>
          </w:tcPr>
          <w:p w:rsidR="00746FC1" w:rsidRPr="004B1BDC" w:rsidRDefault="00746FC1" w:rsidP="00C304C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To develop a greater understanding of the culture of the runaway population we serve.</w:t>
            </w:r>
          </w:p>
        </w:tc>
        <w:tc>
          <w:tcPr>
            <w:tcW w:w="907" w:type="pct"/>
          </w:tcPr>
          <w:p w:rsidR="00746FC1" w:rsidRPr="004B1BDC" w:rsidRDefault="00746FC1" w:rsidP="00C304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Review in-service training materials regarding the specific cultural characteristics of the runaway population.  </w:t>
            </w:r>
          </w:p>
          <w:p w:rsidR="00746FC1" w:rsidRPr="004B1BDC" w:rsidRDefault="00746FC1" w:rsidP="006A620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20B">
              <w:rPr>
                <w:rFonts w:ascii="Times New Roman" w:hAnsi="Times New Roman"/>
                <w:sz w:val="22"/>
                <w:szCs w:val="22"/>
              </w:rPr>
              <w:t xml:space="preserve">b. </w:t>
            </w:r>
            <w:r w:rsidRPr="006A620B">
              <w:rPr>
                <w:rFonts w:ascii="Times New Roman" w:hAnsi="Times New Roman" w:cs="Times New Roman"/>
                <w:sz w:val="22"/>
                <w:szCs w:val="22"/>
              </w:rPr>
              <w:t xml:space="preserve">If recommended by the QAC.  Review the agency data on runaways and screen the runaway prevention curriculum Lets Talk with CINS/FINS Program/Regional Coordinators/ Supervisors.  </w:t>
            </w:r>
          </w:p>
        </w:tc>
        <w:tc>
          <w:tcPr>
            <w:tcW w:w="952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Review the run-away prevention curriculum – Lets Talk.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If appropriate review during a CINS/FINS committee meeting.</w:t>
            </w:r>
          </w:p>
        </w:tc>
        <w:tc>
          <w:tcPr>
            <w:tcW w:w="1034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Quality Assurance Coordinator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Regional Coordinator/Supervisor</w:t>
            </w:r>
          </w:p>
        </w:tc>
        <w:tc>
          <w:tcPr>
            <w:tcW w:w="550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12/31/2009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Default="00DF42D6" w:rsidP="00C304C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3/31/2010</w:t>
            </w:r>
          </w:p>
        </w:tc>
        <w:tc>
          <w:tcPr>
            <w:tcW w:w="952" w:type="pct"/>
          </w:tcPr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119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Not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completed, do to other priorities,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and add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 w:rsidR="00DF42D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next plan.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2D6" w:rsidRDefault="00DF42D6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3. b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 See above.</w:t>
            </w:r>
          </w:p>
        </w:tc>
      </w:tr>
      <w:tr w:rsidR="00746FC1" w:rsidRPr="004B1BDC" w:rsidTr="006A620B">
        <w:trPr>
          <w:trHeight w:val="77"/>
        </w:trPr>
        <w:tc>
          <w:tcPr>
            <w:tcW w:w="605" w:type="pct"/>
          </w:tcPr>
          <w:p w:rsidR="00746FC1" w:rsidRPr="004B1BDC" w:rsidRDefault="00746FC1" w:rsidP="00C304C7">
            <w:pPr>
              <w:pStyle w:val="Header"/>
              <w:numPr>
                <w:ilvl w:val="0"/>
                <w:numId w:val="4"/>
              </w:numPr>
              <w:shd w:val="clear" w:color="auto" w:fill="FFFFFF"/>
              <w:tabs>
                <w:tab w:val="clear" w:pos="4320"/>
                <w:tab w:val="clear" w:pos="86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  </w:t>
            </w:r>
            <w:r w:rsidRPr="004B1BDC">
              <w:rPr>
                <w:rFonts w:ascii="Times New Roman" w:hAnsi="Times New Roman"/>
                <w:sz w:val="22"/>
                <w:szCs w:val="22"/>
              </w:rPr>
              <w:t>To improve employee’s awareness of resources available related to cultural diversity and competency.</w:t>
            </w:r>
          </w:p>
        </w:tc>
        <w:tc>
          <w:tcPr>
            <w:tcW w:w="907" w:type="pct"/>
          </w:tcPr>
          <w:p w:rsidR="00746FC1" w:rsidRPr="004B1BDC" w:rsidRDefault="006909E7" w:rsidP="00C304C7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Identify</w:t>
            </w:r>
            <w:r w:rsidR="00746FC1" w:rsidRPr="004B1BDC">
              <w:rPr>
                <w:rFonts w:ascii="Times New Roman" w:hAnsi="Times New Roman"/>
                <w:sz w:val="22"/>
                <w:szCs w:val="22"/>
              </w:rPr>
              <w:t>, obtain, review, and disseminate articles and other materials related to cultural diversity and competency through consultation with community groups representing diverse cultures.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Add a section of materials in our resource library related to cultural diversity and competence.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Distribute information via newsletter, staff meetings and staff activities.</w:t>
            </w:r>
          </w:p>
        </w:tc>
        <w:tc>
          <w:tcPr>
            <w:tcW w:w="1034" w:type="pct"/>
          </w:tcPr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Quality Assurance Coordinator/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 xml:space="preserve"> Prevention Coordinator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COO.</w:t>
            </w:r>
          </w:p>
        </w:tc>
        <w:tc>
          <w:tcPr>
            <w:tcW w:w="550" w:type="pct"/>
          </w:tcPr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12/09</w:t>
            </w:r>
          </w:p>
        </w:tc>
        <w:tc>
          <w:tcPr>
            <w:tcW w:w="952" w:type="pct"/>
          </w:tcPr>
          <w:p w:rsidR="00746FC1" w:rsidRPr="004B1BDC" w:rsidRDefault="006909E7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proofErr w:type="spellStart"/>
            <w:r w:rsidRPr="004B1BDC">
              <w:rPr>
                <w:rFonts w:ascii="Times New Roman" w:hAnsi="Times New Roman"/>
                <w:sz w:val="22"/>
                <w:szCs w:val="22"/>
              </w:rPr>
              <w:t>a.Purchased</w:t>
            </w:r>
            <w:proofErr w:type="spellEnd"/>
            <w:r w:rsidR="00746FC1" w:rsidRPr="004B1BDC">
              <w:rPr>
                <w:rFonts w:ascii="Times New Roman" w:hAnsi="Times New Roman"/>
                <w:sz w:val="22"/>
                <w:szCs w:val="22"/>
              </w:rPr>
              <w:t xml:space="preserve"> DVD training on cultural competency counseling series.  DVDs maintained in Drug Free Communities Regional Coordinator’s office.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Distributed information about the materials during the second quarter at an EMT meeting, when the Training Plan and Grid are distributed.</w:t>
            </w:r>
          </w:p>
        </w:tc>
      </w:tr>
      <w:tr w:rsidR="00746FC1" w:rsidRPr="004B1BDC" w:rsidTr="006A620B">
        <w:trPr>
          <w:trHeight w:val="1259"/>
        </w:trPr>
        <w:tc>
          <w:tcPr>
            <w:tcW w:w="605" w:type="pct"/>
          </w:tcPr>
          <w:p w:rsidR="00746FC1" w:rsidRPr="004B1BDC" w:rsidRDefault="00746FC1" w:rsidP="00C304C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Enhance resource library to include cultural competency training materials.</w:t>
            </w:r>
          </w:p>
        </w:tc>
        <w:tc>
          <w:tcPr>
            <w:tcW w:w="907" w:type="pct"/>
          </w:tcPr>
          <w:p w:rsidR="00746FC1" w:rsidRPr="004B1BDC" w:rsidRDefault="00746FC1" w:rsidP="00C304C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Review available resources and obtain targeted materials.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Resource Library will contain a wide variety of cultural competency materials.</w:t>
            </w:r>
          </w:p>
        </w:tc>
        <w:tc>
          <w:tcPr>
            <w:tcW w:w="1034" w:type="pct"/>
          </w:tcPr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Quality Assurance Coordinator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EMT</w:t>
            </w:r>
          </w:p>
        </w:tc>
        <w:tc>
          <w:tcPr>
            <w:tcW w:w="550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On-going</w:t>
            </w:r>
          </w:p>
        </w:tc>
        <w:tc>
          <w:tcPr>
            <w:tcW w:w="952" w:type="pct"/>
          </w:tcPr>
          <w:p w:rsidR="006A620B" w:rsidRDefault="006A620B" w:rsidP="006A620B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FC1" w:rsidRPr="004B1BDC" w:rsidRDefault="00746FC1" w:rsidP="006A620B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5.a.QAC shares links to EMT regarding cultural competency/</w:t>
            </w:r>
          </w:p>
          <w:p w:rsidR="00746FC1" w:rsidRPr="004B1BDC" w:rsidRDefault="00746FC1" w:rsidP="006A620B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diversity materials, training and educational ideas.</w:t>
            </w:r>
          </w:p>
        </w:tc>
      </w:tr>
      <w:tr w:rsidR="00746FC1" w:rsidRPr="004B1BDC" w:rsidTr="006A620B">
        <w:trPr>
          <w:trHeight w:val="1682"/>
        </w:trPr>
        <w:tc>
          <w:tcPr>
            <w:tcW w:w="605" w:type="pct"/>
          </w:tcPr>
          <w:p w:rsidR="00746FC1" w:rsidRPr="004B1BDC" w:rsidRDefault="00746FC1" w:rsidP="00C304C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Increase from zero to one the number of bi-lingual (Spanish speaking) counselors in Alachua County.</w:t>
            </w:r>
          </w:p>
        </w:tc>
        <w:tc>
          <w:tcPr>
            <w:tcW w:w="907" w:type="pct"/>
          </w:tcPr>
          <w:p w:rsidR="00746FC1" w:rsidRPr="004B1BDC" w:rsidRDefault="00746FC1" w:rsidP="00C304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Increase recruiting efforts toward bi-lingual counselors.</w:t>
            </w:r>
          </w:p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Increase the number of bi-lingual  counselors </w:t>
            </w:r>
          </w:p>
        </w:tc>
        <w:tc>
          <w:tcPr>
            <w:tcW w:w="1034" w:type="pct"/>
          </w:tcPr>
          <w:p w:rsidR="00746FC1" w:rsidRPr="004B1BDC" w:rsidRDefault="00746FC1" w:rsidP="00C304C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Program Coordinator</w:t>
            </w:r>
          </w:p>
        </w:tc>
        <w:tc>
          <w:tcPr>
            <w:tcW w:w="550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06/30/2010</w:t>
            </w:r>
          </w:p>
        </w:tc>
        <w:tc>
          <w:tcPr>
            <w:tcW w:w="952" w:type="pct"/>
          </w:tcPr>
          <w:p w:rsidR="00746FC1" w:rsidRPr="004B1BDC" w:rsidRDefault="006909E7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6. a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 A master level intern worked in the Gainesville location, later becoming an Ameri-Corp employee/volunteer.</w:t>
            </w:r>
          </w:p>
        </w:tc>
      </w:tr>
      <w:tr w:rsidR="00746FC1" w:rsidRPr="004B1BDC" w:rsidTr="006A620B">
        <w:trPr>
          <w:trHeight w:val="1682"/>
        </w:trPr>
        <w:tc>
          <w:tcPr>
            <w:tcW w:w="605" w:type="pct"/>
          </w:tcPr>
          <w:p w:rsidR="00746FC1" w:rsidRPr="004B1BDC" w:rsidRDefault="00746FC1" w:rsidP="00C304C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Review Board demographics to ensure diversity is maintained and recruit members as appropriate.</w:t>
            </w:r>
          </w:p>
        </w:tc>
        <w:tc>
          <w:tcPr>
            <w:tcW w:w="907" w:type="pct"/>
          </w:tcPr>
          <w:p w:rsidR="00746FC1" w:rsidRPr="004B1BDC" w:rsidRDefault="006909E7" w:rsidP="00C304C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Request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 assistance from current board members, stakeholders and other community organizations.</w:t>
            </w:r>
          </w:p>
        </w:tc>
        <w:tc>
          <w:tcPr>
            <w:tcW w:w="952" w:type="pct"/>
          </w:tcPr>
          <w:p w:rsidR="00746FC1" w:rsidRPr="004B1BDC" w:rsidRDefault="00746FC1" w:rsidP="00C30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Align characteristics of the board in a manner representative to participants served and the community at large. Review Civil Rights Compliance </w:t>
            </w:r>
            <w:r w:rsidRPr="004B1B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Checklist.</w:t>
            </w:r>
          </w:p>
        </w:tc>
        <w:tc>
          <w:tcPr>
            <w:tcW w:w="1034" w:type="pct"/>
          </w:tcPr>
          <w:p w:rsidR="00746FC1" w:rsidRPr="004B1BDC" w:rsidRDefault="00746FC1" w:rsidP="00C304C7">
            <w:pPr>
              <w:pStyle w:val="Header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lastRenderedPageBreak/>
              <w:t>Board President/CEO</w:t>
            </w:r>
          </w:p>
          <w:p w:rsidR="00746FC1" w:rsidRPr="004B1BDC" w:rsidRDefault="00746FC1" w:rsidP="00C304C7">
            <w:pPr>
              <w:pStyle w:val="Header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B1BDC">
              <w:rPr>
                <w:rFonts w:ascii="Times New Roman" w:hAnsi="Times New Roman"/>
                <w:sz w:val="22"/>
                <w:szCs w:val="22"/>
              </w:rPr>
              <w:t>Board Personnel Committee</w:t>
            </w:r>
          </w:p>
        </w:tc>
        <w:tc>
          <w:tcPr>
            <w:tcW w:w="550" w:type="pct"/>
          </w:tcPr>
          <w:p w:rsidR="00746FC1" w:rsidRPr="004B1BDC" w:rsidRDefault="006A620B" w:rsidP="006A62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ourth quarter of 2010</w:t>
            </w:r>
          </w:p>
        </w:tc>
        <w:tc>
          <w:tcPr>
            <w:tcW w:w="952" w:type="pct"/>
          </w:tcPr>
          <w:p w:rsidR="00746FC1" w:rsidRPr="004B1BDC" w:rsidRDefault="006909E7" w:rsidP="006909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1BDC">
              <w:rPr>
                <w:rFonts w:ascii="Times New Roman" w:hAnsi="Times New Roman" w:cs="Times New Roman"/>
                <w:sz w:val="22"/>
                <w:szCs w:val="22"/>
              </w:rPr>
              <w:t>7. a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. Review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ed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Civil Rights Compliance Checklist dated 04/23/09 and 03/31/10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 compare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>the Governing Board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’s makeup.  D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t xml:space="preserve">ecreased from 17 members to 15.  </w:t>
            </w:r>
            <w:r w:rsidR="00746FC1" w:rsidRPr="004B1B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Increased from 78% white to 80% and decreased from 24% black to 20%. Decreased from 29% females to 27% and increased from 71% to 73% males. Continue this goal on the next FY plan.  Extra effort should be made to recruit more females on to the board to represent the general population of the area served.</w:t>
            </w:r>
          </w:p>
        </w:tc>
      </w:tr>
    </w:tbl>
    <w:p w:rsidR="00431F62" w:rsidRPr="004B1BDC" w:rsidRDefault="00431F62" w:rsidP="00805E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431F62" w:rsidRPr="004B1BDC" w:rsidSect="004B1BDC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9D" w:rsidRDefault="00B27B9D" w:rsidP="00C35128">
      <w:pPr>
        <w:spacing w:before="0" w:after="0" w:line="240" w:lineRule="auto"/>
      </w:pPr>
      <w:r>
        <w:separator/>
      </w:r>
    </w:p>
  </w:endnote>
  <w:endnote w:type="continuationSeparator" w:id="0">
    <w:p w:rsidR="00B27B9D" w:rsidRDefault="00B27B9D" w:rsidP="00C351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9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128" w:rsidRDefault="00C35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128" w:rsidRDefault="00DD7260" w:rsidP="00C35128">
    <w:pPr>
      <w:spacing w:after="0" w:line="240" w:lineRule="auto"/>
    </w:pPr>
    <w:r>
      <w:t xml:space="preserve">FY 2009-2010 Plan </w:t>
    </w:r>
    <w:r w:rsidR="00C35128">
      <w:t xml:space="preserve">Created:  </w:t>
    </w:r>
    <w:r w:rsidR="007A1BDF">
      <w:t>07</w:t>
    </w:r>
    <w:r w:rsidR="00C35128">
      <w:t>/09, Report</w:t>
    </w:r>
    <w:r>
      <w:t xml:space="preserve"> Created</w:t>
    </w:r>
    <w:r w:rsidR="00C35128">
      <w:t>:  07/10.</w:t>
    </w:r>
  </w:p>
  <w:p w:rsidR="00C35128" w:rsidRDefault="00C35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9D" w:rsidRDefault="00B27B9D" w:rsidP="00C35128">
      <w:pPr>
        <w:spacing w:before="0" w:after="0" w:line="240" w:lineRule="auto"/>
      </w:pPr>
      <w:r>
        <w:separator/>
      </w:r>
    </w:p>
  </w:footnote>
  <w:footnote w:type="continuationSeparator" w:id="0">
    <w:p w:rsidR="00B27B9D" w:rsidRDefault="00B27B9D" w:rsidP="00C351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1A1A"/>
    <w:multiLevelType w:val="hybridMultilevel"/>
    <w:tmpl w:val="ABB6E0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52692"/>
    <w:multiLevelType w:val="hybridMultilevel"/>
    <w:tmpl w:val="ED0EE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16A6E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C5CF9"/>
    <w:multiLevelType w:val="hybridMultilevel"/>
    <w:tmpl w:val="1AE63D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9A6017"/>
    <w:multiLevelType w:val="hybridMultilevel"/>
    <w:tmpl w:val="196A7E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34A4E"/>
    <w:multiLevelType w:val="hybridMultilevel"/>
    <w:tmpl w:val="D208FB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1105B9"/>
    <w:multiLevelType w:val="hybridMultilevel"/>
    <w:tmpl w:val="789C5D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EC16A6E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A32647"/>
    <w:multiLevelType w:val="hybridMultilevel"/>
    <w:tmpl w:val="433E04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EC16A6E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62"/>
    <w:rsid w:val="00020222"/>
    <w:rsid w:val="00431F62"/>
    <w:rsid w:val="004B1BDC"/>
    <w:rsid w:val="004D1401"/>
    <w:rsid w:val="00593EC6"/>
    <w:rsid w:val="0065393F"/>
    <w:rsid w:val="006909E7"/>
    <w:rsid w:val="006A620B"/>
    <w:rsid w:val="00746FC1"/>
    <w:rsid w:val="007A1BDF"/>
    <w:rsid w:val="00805E9C"/>
    <w:rsid w:val="00886043"/>
    <w:rsid w:val="008D6C51"/>
    <w:rsid w:val="009E1524"/>
    <w:rsid w:val="00A712CC"/>
    <w:rsid w:val="00B27B9D"/>
    <w:rsid w:val="00C35128"/>
    <w:rsid w:val="00D96BBE"/>
    <w:rsid w:val="00DD7260"/>
    <w:rsid w:val="00DF42D6"/>
    <w:rsid w:val="00E0323D"/>
    <w:rsid w:val="00E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D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B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pagetitleblue">
    <w:name w:val="textpagetitleblue"/>
    <w:basedOn w:val="DefaultParagraphFont"/>
    <w:rsid w:val="00431F62"/>
  </w:style>
  <w:style w:type="paragraph" w:styleId="NormalWeb">
    <w:name w:val="Normal (Web)"/>
    <w:basedOn w:val="Normal"/>
    <w:uiPriority w:val="99"/>
    <w:rsid w:val="0043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31F62"/>
    <w:pPr>
      <w:spacing w:after="0" w:line="240" w:lineRule="auto"/>
    </w:pPr>
    <w:rPr>
      <w:rFonts w:ascii="Calibri" w:eastAsia="Times New Roman" w:hAnsi="Calibri" w:cs="Times New Roman"/>
      <w:b/>
      <w:sz w:val="24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431F62"/>
    <w:rPr>
      <w:rFonts w:ascii="Calibri" w:eastAsia="Times New Roman" w:hAnsi="Calibri" w:cs="Times New Roman"/>
      <w:b/>
      <w:sz w:val="24"/>
      <w:szCs w:val="20"/>
      <w:lang w:bidi="en-US"/>
    </w:rPr>
  </w:style>
  <w:style w:type="paragraph" w:styleId="BodyText2">
    <w:name w:val="Body Text 2"/>
    <w:basedOn w:val="Normal"/>
    <w:link w:val="BodyText2Char"/>
    <w:semiHidden/>
    <w:rsid w:val="00431F62"/>
    <w:pPr>
      <w:spacing w:after="0" w:line="240" w:lineRule="auto"/>
      <w:jc w:val="both"/>
    </w:pPr>
    <w:rPr>
      <w:rFonts w:ascii="Calibri" w:eastAsia="Times New Roman" w:hAnsi="Calibri" w:cs="Times New Roman"/>
      <w:bCs/>
      <w:color w:val="FF0000"/>
      <w:sz w:val="24"/>
      <w:lang w:bidi="en-US"/>
    </w:rPr>
  </w:style>
  <w:style w:type="character" w:customStyle="1" w:styleId="BodyText2Char">
    <w:name w:val="Body Text 2 Char"/>
    <w:basedOn w:val="DefaultParagraphFont"/>
    <w:link w:val="BodyText2"/>
    <w:semiHidden/>
    <w:rsid w:val="00431F62"/>
    <w:rPr>
      <w:rFonts w:ascii="Calibri" w:eastAsia="Times New Roman" w:hAnsi="Calibri" w:cs="Times New Roman"/>
      <w:bCs/>
      <w:color w:val="FF0000"/>
      <w:sz w:val="24"/>
      <w:szCs w:val="20"/>
      <w:lang w:bidi="en-US"/>
    </w:rPr>
  </w:style>
  <w:style w:type="paragraph" w:styleId="Header">
    <w:name w:val="header"/>
    <w:basedOn w:val="Normal"/>
    <w:link w:val="HeaderChar"/>
    <w:semiHidden/>
    <w:rsid w:val="00431F62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semiHidden/>
    <w:rsid w:val="00431F62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qFormat/>
    <w:rsid w:val="004B1B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28"/>
  </w:style>
  <w:style w:type="paragraph" w:styleId="BalloonText">
    <w:name w:val="Balloon Text"/>
    <w:basedOn w:val="Normal"/>
    <w:link w:val="BalloonTextChar"/>
    <w:uiPriority w:val="99"/>
    <w:semiHidden/>
    <w:unhideWhenUsed/>
    <w:rsid w:val="00C3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BD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D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D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D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D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1BD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1B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BD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BD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B1BDC"/>
    <w:rPr>
      <w:b/>
      <w:bCs/>
    </w:rPr>
  </w:style>
  <w:style w:type="character" w:styleId="Emphasis">
    <w:name w:val="Emphasis"/>
    <w:uiPriority w:val="20"/>
    <w:qFormat/>
    <w:rsid w:val="004B1BD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B1BD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1BD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B1BD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1BD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D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B1BD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B1BD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B1BD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B1BD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B1BD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D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D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B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pagetitleblue">
    <w:name w:val="textpagetitleblue"/>
    <w:basedOn w:val="DefaultParagraphFont"/>
    <w:rsid w:val="00431F62"/>
  </w:style>
  <w:style w:type="paragraph" w:styleId="NormalWeb">
    <w:name w:val="Normal (Web)"/>
    <w:basedOn w:val="Normal"/>
    <w:uiPriority w:val="99"/>
    <w:rsid w:val="0043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31F62"/>
    <w:pPr>
      <w:spacing w:after="0" w:line="240" w:lineRule="auto"/>
    </w:pPr>
    <w:rPr>
      <w:rFonts w:ascii="Calibri" w:eastAsia="Times New Roman" w:hAnsi="Calibri" w:cs="Times New Roman"/>
      <w:b/>
      <w:sz w:val="24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431F62"/>
    <w:rPr>
      <w:rFonts w:ascii="Calibri" w:eastAsia="Times New Roman" w:hAnsi="Calibri" w:cs="Times New Roman"/>
      <w:b/>
      <w:sz w:val="24"/>
      <w:szCs w:val="20"/>
      <w:lang w:bidi="en-US"/>
    </w:rPr>
  </w:style>
  <w:style w:type="paragraph" w:styleId="BodyText2">
    <w:name w:val="Body Text 2"/>
    <w:basedOn w:val="Normal"/>
    <w:link w:val="BodyText2Char"/>
    <w:semiHidden/>
    <w:rsid w:val="00431F62"/>
    <w:pPr>
      <w:spacing w:after="0" w:line="240" w:lineRule="auto"/>
      <w:jc w:val="both"/>
    </w:pPr>
    <w:rPr>
      <w:rFonts w:ascii="Calibri" w:eastAsia="Times New Roman" w:hAnsi="Calibri" w:cs="Times New Roman"/>
      <w:bCs/>
      <w:color w:val="FF0000"/>
      <w:sz w:val="24"/>
      <w:lang w:bidi="en-US"/>
    </w:rPr>
  </w:style>
  <w:style w:type="character" w:customStyle="1" w:styleId="BodyText2Char">
    <w:name w:val="Body Text 2 Char"/>
    <w:basedOn w:val="DefaultParagraphFont"/>
    <w:link w:val="BodyText2"/>
    <w:semiHidden/>
    <w:rsid w:val="00431F62"/>
    <w:rPr>
      <w:rFonts w:ascii="Calibri" w:eastAsia="Times New Roman" w:hAnsi="Calibri" w:cs="Times New Roman"/>
      <w:bCs/>
      <w:color w:val="FF0000"/>
      <w:sz w:val="24"/>
      <w:szCs w:val="20"/>
      <w:lang w:bidi="en-US"/>
    </w:rPr>
  </w:style>
  <w:style w:type="paragraph" w:styleId="Header">
    <w:name w:val="header"/>
    <w:basedOn w:val="Normal"/>
    <w:link w:val="HeaderChar"/>
    <w:semiHidden/>
    <w:rsid w:val="00431F62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semiHidden/>
    <w:rsid w:val="00431F62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qFormat/>
    <w:rsid w:val="004B1B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28"/>
  </w:style>
  <w:style w:type="paragraph" w:styleId="BalloonText">
    <w:name w:val="Balloon Text"/>
    <w:basedOn w:val="Normal"/>
    <w:link w:val="BalloonTextChar"/>
    <w:uiPriority w:val="99"/>
    <w:semiHidden/>
    <w:unhideWhenUsed/>
    <w:rsid w:val="00C3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BD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D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D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D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D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D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1BD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1B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BD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BD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B1BDC"/>
    <w:rPr>
      <w:b/>
      <w:bCs/>
    </w:rPr>
  </w:style>
  <w:style w:type="character" w:styleId="Emphasis">
    <w:name w:val="Emphasis"/>
    <w:uiPriority w:val="20"/>
    <w:qFormat/>
    <w:rsid w:val="004B1BD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B1BD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1BD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B1BD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1BD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D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B1BD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B1BD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B1BD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B1BD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B1BD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D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84CA-D9DA-400A-ABFB-588CA1D6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5196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</dc:creator>
  <cp:keywords/>
  <dc:description/>
  <cp:lastModifiedBy>Sam Clark</cp:lastModifiedBy>
  <cp:revision>2</cp:revision>
  <dcterms:created xsi:type="dcterms:W3CDTF">2012-01-24T19:08:00Z</dcterms:created>
  <dcterms:modified xsi:type="dcterms:W3CDTF">2012-01-24T19:08:00Z</dcterms:modified>
</cp:coreProperties>
</file>