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DB" w:rsidRPr="00004102" w:rsidRDefault="00CB033F" w:rsidP="00FA1444">
      <w:pPr>
        <w:pStyle w:val="PATitle"/>
        <w:pBdr>
          <w:bottom w:val="single" w:sz="4" w:space="1" w:color="auto"/>
        </w:pBdr>
        <w:rPr>
          <w:rFonts w:ascii="Times New Roman" w:hAnsi="Times New Roman"/>
          <w:sz w:val="24"/>
        </w:rPr>
      </w:pPr>
      <w:bookmarkStart w:id="0" w:name="_GoBack"/>
      <w:bookmarkEnd w:id="0"/>
      <w:r w:rsidRPr="00004102">
        <w:rPr>
          <w:rFonts w:ascii="Times New Roman" w:hAnsi="Times New Roman"/>
          <w:sz w:val="24"/>
        </w:rPr>
        <w:t>Support, Program Service Fees, Revenue, and Receivables</w:t>
      </w:r>
    </w:p>
    <w:p w:rsidR="00004102" w:rsidRPr="00004102" w:rsidRDefault="000E5BDB" w:rsidP="00004102">
      <w:pPr>
        <w:spacing w:before="100" w:beforeAutospacing="1"/>
        <w:ind w:left="1440" w:hanging="1440"/>
        <w:jc w:val="both"/>
      </w:pPr>
      <w:r w:rsidRPr="00004102">
        <w:rPr>
          <w:b/>
          <w:bCs/>
          <w:u w:val="single"/>
        </w:rPr>
        <w:t>Purpose:</w:t>
      </w:r>
      <w:r w:rsidR="00DA3301" w:rsidRPr="00004102">
        <w:tab/>
        <w:t>The intent of the following policy is</w:t>
      </w:r>
      <w:r w:rsidR="00EE61C9" w:rsidRPr="00004102">
        <w:t xml:space="preserve"> to describe </w:t>
      </w:r>
      <w:r w:rsidR="007F6A91">
        <w:t>t</w:t>
      </w:r>
      <w:r w:rsidR="00EE61C9" w:rsidRPr="00004102">
        <w:t>he manner in which service fee</w:t>
      </w:r>
      <w:r w:rsidR="00647288" w:rsidRPr="00004102">
        <w:t>s</w:t>
      </w:r>
      <w:r w:rsidR="00EE61C9" w:rsidRPr="00004102">
        <w:t>, solicitations</w:t>
      </w:r>
      <w:r w:rsidR="00647288" w:rsidRPr="00004102">
        <w:t>, revenues</w:t>
      </w:r>
      <w:r w:rsidR="00EE61C9" w:rsidRPr="00004102">
        <w:t xml:space="preserve"> and receivables are handled and managed.</w:t>
      </w:r>
    </w:p>
    <w:p w:rsidR="00004102" w:rsidRPr="00004102" w:rsidRDefault="000E5BDB" w:rsidP="00004102">
      <w:pPr>
        <w:spacing w:before="240" w:after="120"/>
        <w:ind w:left="1440" w:hanging="1440"/>
        <w:jc w:val="both"/>
      </w:pPr>
      <w:r w:rsidRPr="00004102">
        <w:rPr>
          <w:b/>
          <w:bCs/>
          <w:u w:val="single"/>
        </w:rPr>
        <w:t>Policy:</w:t>
      </w:r>
      <w:r w:rsidR="00DA3301" w:rsidRPr="00004102">
        <w:tab/>
      </w:r>
      <w:r w:rsidR="00CB033F" w:rsidRPr="00004102">
        <w:t xml:space="preserve">Fund-raising </w:t>
      </w:r>
      <w:r w:rsidR="00376E46" w:rsidRPr="00004102">
        <w:t>activities, solicitation,</w:t>
      </w:r>
      <w:r w:rsidR="00CB033F" w:rsidRPr="00004102">
        <w:t xml:space="preserve"> and acceptance of contributions, gifts,</w:t>
      </w:r>
      <w:r w:rsidR="00CB033F" w:rsidRPr="00004102">
        <w:rPr>
          <w:b/>
          <w:bCs/>
        </w:rPr>
        <w:t xml:space="preserve"> </w:t>
      </w:r>
      <w:r w:rsidR="00CB033F" w:rsidRPr="00004102">
        <w:t>grants, and the like, with related restrictions or requirements shall be approved by the Board of Dir</w:t>
      </w:r>
      <w:r w:rsidR="00376E46">
        <w:t>ectors</w:t>
      </w:r>
      <w:r w:rsidR="00CB033F" w:rsidRPr="00004102">
        <w:t>.</w:t>
      </w:r>
    </w:p>
    <w:p w:rsidR="00004102" w:rsidRPr="00004102" w:rsidRDefault="00004102" w:rsidP="00004102">
      <w:pPr>
        <w:spacing w:after="120"/>
        <w:ind w:left="1440" w:hanging="1440"/>
        <w:jc w:val="both"/>
      </w:pPr>
      <w:r w:rsidRPr="00004102">
        <w:rPr>
          <w:bCs/>
        </w:rPr>
        <w:tab/>
      </w:r>
      <w:r w:rsidR="00CB033F" w:rsidRPr="00004102">
        <w:t xml:space="preserve">When CDS receives a </w:t>
      </w:r>
      <w:r w:rsidR="00376E46" w:rsidRPr="00004102">
        <w:t>donation,</w:t>
      </w:r>
      <w:r w:rsidR="00CB033F" w:rsidRPr="00004102">
        <w:t xml:space="preserve"> an acknowledgement thank you letter should be </w:t>
      </w:r>
      <w:r w:rsidRPr="00004102">
        <w:t>sent to the donor, containing</w:t>
      </w:r>
      <w:r w:rsidR="00CB033F" w:rsidRPr="00004102">
        <w:t xml:space="preserve"> informa</w:t>
      </w:r>
      <w:r w:rsidRPr="00004102">
        <w:t xml:space="preserve">tion regarding </w:t>
      </w:r>
      <w:r w:rsidR="00376E46" w:rsidRPr="00004102">
        <w:t>tax-deductible</w:t>
      </w:r>
      <w:r w:rsidRPr="00004102">
        <w:t xml:space="preserve"> </w:t>
      </w:r>
      <w:r w:rsidR="00CB033F" w:rsidRPr="00004102">
        <w:t xml:space="preserve">contributions. </w:t>
      </w:r>
      <w:r w:rsidRPr="00004102">
        <w:t xml:space="preserve"> </w:t>
      </w:r>
      <w:r w:rsidR="00CB033F" w:rsidRPr="00004102">
        <w:t>CDS will also a</w:t>
      </w:r>
      <w:r w:rsidR="004A7E90" w:rsidRPr="00004102">
        <w:t>cknowledge donors related to specific events</w:t>
      </w:r>
      <w:r w:rsidR="00CB033F" w:rsidRPr="00004102">
        <w:t xml:space="preserve"> in press releases and other publications prepare</w:t>
      </w:r>
      <w:r w:rsidR="004A7E90" w:rsidRPr="00004102">
        <w:t>d for the public as appropriate, unless the don</w:t>
      </w:r>
      <w:r w:rsidRPr="00004102">
        <w:t>or prefers to remain anonymous.</w:t>
      </w:r>
    </w:p>
    <w:p w:rsidR="00004102" w:rsidRPr="00004102" w:rsidRDefault="00004102" w:rsidP="00004102">
      <w:pPr>
        <w:spacing w:after="120"/>
        <w:ind w:left="1440" w:hanging="1440"/>
        <w:jc w:val="both"/>
      </w:pPr>
      <w:r w:rsidRPr="00004102">
        <w:tab/>
      </w:r>
      <w:r w:rsidR="00CB033F" w:rsidRPr="00004102">
        <w:t xml:space="preserve">In the case where a staff member becomes aware of any kind of donor complaint an </w:t>
      </w:r>
      <w:r w:rsidR="009A1F92" w:rsidRPr="00004102">
        <w:t>Unusual</w:t>
      </w:r>
      <w:r w:rsidR="00CB033F" w:rsidRPr="00004102">
        <w:t xml:space="preserve"> Event Report should be completed, so t</w:t>
      </w:r>
      <w:r w:rsidR="00747A24" w:rsidRPr="00004102">
        <w:t>hat an investigation and response will be developed.</w:t>
      </w:r>
    </w:p>
    <w:p w:rsidR="00EE61C9" w:rsidRDefault="00004102" w:rsidP="00004102">
      <w:pPr>
        <w:spacing w:after="120"/>
        <w:ind w:left="1440" w:hanging="1440"/>
        <w:jc w:val="both"/>
      </w:pPr>
      <w:r w:rsidRPr="00004102">
        <w:tab/>
      </w:r>
      <w:r w:rsidR="00EE61C9" w:rsidRPr="00004102">
        <w:t xml:space="preserve">Loans to employees and Members of the Board of Directors are prohibited. </w:t>
      </w:r>
    </w:p>
    <w:p w:rsidR="003E738C" w:rsidRPr="00E81034" w:rsidRDefault="003E738C" w:rsidP="003E738C">
      <w:pPr>
        <w:pStyle w:val="PAParaText"/>
        <w:ind w:left="1440"/>
        <w:rPr>
          <w:rFonts w:ascii="Times New Roman" w:hAnsi="Times New Roman"/>
          <w:sz w:val="24"/>
          <w:szCs w:val="24"/>
        </w:rPr>
      </w:pPr>
      <w:r w:rsidRPr="00E81034">
        <w:rPr>
          <w:rFonts w:ascii="Times New Roman" w:hAnsi="Times New Roman"/>
          <w:sz w:val="24"/>
          <w:szCs w:val="24"/>
        </w:rPr>
        <w:t>The use of program income relating to projects financed with Substance Abuse and Mental Health Funds from the Managing Entity</w:t>
      </w:r>
      <w:r w:rsidR="00022851" w:rsidRPr="00E81034">
        <w:rPr>
          <w:rFonts w:ascii="Times New Roman" w:hAnsi="Times New Roman"/>
          <w:sz w:val="24"/>
          <w:szCs w:val="24"/>
        </w:rPr>
        <w:t xml:space="preserve"> are limited to</w:t>
      </w:r>
      <w:r w:rsidRPr="00E81034">
        <w:rPr>
          <w:rFonts w:ascii="Times New Roman" w:hAnsi="Times New Roman"/>
          <w:sz w:val="24"/>
          <w:szCs w:val="24"/>
        </w:rPr>
        <w:t xml:space="preserve"> furthering the eligible project or program objectives (See 45 C.F.R, pts 74 and 92, ss. 24 and 25). </w:t>
      </w:r>
    </w:p>
    <w:p w:rsidR="000E5BDB" w:rsidRPr="00004102" w:rsidRDefault="000E5BDB">
      <w:pPr>
        <w:spacing w:before="100" w:beforeAutospacing="1"/>
        <w:ind w:left="1440" w:hanging="1440"/>
        <w:jc w:val="both"/>
        <w:rPr>
          <w:b/>
          <w:bCs/>
          <w:u w:val="single"/>
        </w:rPr>
      </w:pPr>
      <w:r w:rsidRPr="00004102">
        <w:rPr>
          <w:b/>
          <w:bCs/>
          <w:u w:val="single"/>
        </w:rPr>
        <w:t>Procedure and/or Process:</w:t>
      </w:r>
    </w:p>
    <w:p w:rsidR="00247950" w:rsidRPr="00004102" w:rsidRDefault="00247950">
      <w:pPr>
        <w:rPr>
          <w:b/>
        </w:rPr>
      </w:pPr>
    </w:p>
    <w:p w:rsidR="000E5BDB" w:rsidRPr="00004102" w:rsidRDefault="00CB033F">
      <w:pPr>
        <w:rPr>
          <w:b/>
        </w:rPr>
      </w:pPr>
      <w:r w:rsidRPr="00004102">
        <w:rPr>
          <w:b/>
        </w:rPr>
        <w:t>Support:</w:t>
      </w:r>
    </w:p>
    <w:p w:rsidR="00CB033F" w:rsidRPr="00004102" w:rsidRDefault="00CB033F" w:rsidP="00004102">
      <w:pPr>
        <w:numPr>
          <w:ilvl w:val="0"/>
          <w:numId w:val="22"/>
        </w:numPr>
      </w:pPr>
      <w:r w:rsidRPr="00004102">
        <w:t xml:space="preserve">Budgeting for contributions is based on prior </w:t>
      </w:r>
      <w:r w:rsidR="00376E46" w:rsidRPr="00004102">
        <w:t>years’ experience</w:t>
      </w:r>
      <w:r w:rsidR="00647288" w:rsidRPr="00004102">
        <w:t xml:space="preserve"> and/or contracts amounts</w:t>
      </w:r>
      <w:r w:rsidRPr="00004102">
        <w:t xml:space="preserve"> as the basis for reasonable estimation of future year’s expectations.</w:t>
      </w:r>
    </w:p>
    <w:p w:rsidR="00004102" w:rsidRPr="00004102" w:rsidRDefault="00CB033F" w:rsidP="00004102">
      <w:pPr>
        <w:pStyle w:val="PAParaText"/>
        <w:numPr>
          <w:ilvl w:val="0"/>
          <w:numId w:val="22"/>
        </w:numPr>
        <w:spacing w:after="0"/>
        <w:rPr>
          <w:rFonts w:ascii="Times New Roman" w:hAnsi="Times New Roman"/>
          <w:sz w:val="24"/>
          <w:szCs w:val="24"/>
        </w:rPr>
      </w:pPr>
      <w:r w:rsidRPr="00004102">
        <w:rPr>
          <w:rFonts w:ascii="Times New Roman" w:hAnsi="Times New Roman"/>
          <w:sz w:val="24"/>
          <w:szCs w:val="24"/>
        </w:rPr>
        <w:t>Budgets are periodically compared to actual and significant differences are considered and investigated.</w:t>
      </w:r>
    </w:p>
    <w:p w:rsidR="00747A24" w:rsidRPr="00004102" w:rsidRDefault="00747A24" w:rsidP="00004102">
      <w:pPr>
        <w:pStyle w:val="PAParaText"/>
        <w:numPr>
          <w:ilvl w:val="0"/>
          <w:numId w:val="22"/>
        </w:numPr>
        <w:spacing w:after="0"/>
        <w:rPr>
          <w:rFonts w:ascii="Times New Roman" w:hAnsi="Times New Roman"/>
          <w:sz w:val="24"/>
          <w:szCs w:val="24"/>
        </w:rPr>
      </w:pPr>
      <w:r w:rsidRPr="00004102">
        <w:rPr>
          <w:rFonts w:ascii="Times New Roman" w:hAnsi="Times New Roman"/>
          <w:sz w:val="24"/>
          <w:szCs w:val="24"/>
        </w:rPr>
        <w:t>Records of all donations, including the donor’s name, amount, date, type of donation, if noncash, and any related restrictions of all contributions, gifts, recei</w:t>
      </w:r>
      <w:r w:rsidR="004A7E90" w:rsidRPr="00004102">
        <w:rPr>
          <w:rFonts w:ascii="Times New Roman" w:hAnsi="Times New Roman"/>
          <w:sz w:val="24"/>
          <w:szCs w:val="24"/>
        </w:rPr>
        <w:t>ved are maintained by the Prevention/Outreach Departments</w:t>
      </w:r>
      <w:r w:rsidRPr="00004102">
        <w:rPr>
          <w:rFonts w:ascii="Times New Roman" w:hAnsi="Times New Roman"/>
          <w:sz w:val="24"/>
          <w:szCs w:val="24"/>
        </w:rPr>
        <w:t>.</w:t>
      </w:r>
    </w:p>
    <w:p w:rsidR="00747A24" w:rsidRPr="00004102" w:rsidRDefault="00395E7A" w:rsidP="00004102">
      <w:pPr>
        <w:pStyle w:val="PAParaText"/>
        <w:numPr>
          <w:ilvl w:val="0"/>
          <w:numId w:val="22"/>
        </w:numPr>
        <w:spacing w:after="0"/>
        <w:rPr>
          <w:rFonts w:ascii="Times New Roman" w:hAnsi="Times New Roman"/>
          <w:sz w:val="24"/>
          <w:szCs w:val="24"/>
        </w:rPr>
      </w:pPr>
      <w:r w:rsidRPr="00004102">
        <w:rPr>
          <w:rFonts w:ascii="Times New Roman" w:hAnsi="Times New Roman"/>
          <w:sz w:val="24"/>
          <w:szCs w:val="24"/>
        </w:rPr>
        <w:t>Information and/or files</w:t>
      </w:r>
      <w:r w:rsidR="004A7E90" w:rsidRPr="00004102">
        <w:rPr>
          <w:rFonts w:ascii="Times New Roman" w:hAnsi="Times New Roman"/>
          <w:sz w:val="24"/>
          <w:szCs w:val="24"/>
        </w:rPr>
        <w:t xml:space="preserve"> should be maintained</w:t>
      </w:r>
      <w:r w:rsidR="00747A24" w:rsidRPr="00004102">
        <w:rPr>
          <w:rFonts w:ascii="Times New Roman" w:hAnsi="Times New Roman"/>
          <w:sz w:val="24"/>
          <w:szCs w:val="24"/>
        </w:rPr>
        <w:t xml:space="preserve"> including in</w:t>
      </w:r>
      <w:r w:rsidRPr="00004102">
        <w:rPr>
          <w:rFonts w:ascii="Times New Roman" w:hAnsi="Times New Roman"/>
          <w:sz w:val="24"/>
          <w:szCs w:val="24"/>
        </w:rPr>
        <w:t>formation and</w:t>
      </w:r>
      <w:r w:rsidR="00747A24" w:rsidRPr="00004102">
        <w:rPr>
          <w:rFonts w:ascii="Times New Roman" w:hAnsi="Times New Roman"/>
          <w:sz w:val="24"/>
          <w:szCs w:val="24"/>
        </w:rPr>
        <w:t xml:space="preserve"> corresponden</w:t>
      </w:r>
      <w:r w:rsidRPr="00004102">
        <w:rPr>
          <w:rFonts w:ascii="Times New Roman" w:hAnsi="Times New Roman"/>
          <w:sz w:val="24"/>
          <w:szCs w:val="24"/>
        </w:rPr>
        <w:t>ce and copies of pertinent documents</w:t>
      </w:r>
      <w:r w:rsidR="004A7E90" w:rsidRPr="00004102">
        <w:rPr>
          <w:rFonts w:ascii="Times New Roman" w:hAnsi="Times New Roman"/>
          <w:sz w:val="24"/>
          <w:szCs w:val="24"/>
        </w:rPr>
        <w:t xml:space="preserve"> related to</w:t>
      </w:r>
      <w:r w:rsidRPr="00004102">
        <w:rPr>
          <w:rFonts w:ascii="Times New Roman" w:hAnsi="Times New Roman"/>
          <w:sz w:val="24"/>
          <w:szCs w:val="24"/>
        </w:rPr>
        <w:t xml:space="preserve"> donors</w:t>
      </w:r>
      <w:r w:rsidR="004A7E90" w:rsidRPr="00004102">
        <w:rPr>
          <w:rFonts w:ascii="Times New Roman" w:hAnsi="Times New Roman"/>
          <w:sz w:val="24"/>
          <w:szCs w:val="24"/>
        </w:rPr>
        <w:t>.</w:t>
      </w:r>
      <w:r w:rsidR="00747A24" w:rsidRPr="00004102">
        <w:rPr>
          <w:rFonts w:ascii="Times New Roman" w:hAnsi="Times New Roman"/>
          <w:sz w:val="24"/>
          <w:szCs w:val="24"/>
        </w:rPr>
        <w:t xml:space="preserve"> </w:t>
      </w:r>
    </w:p>
    <w:p w:rsidR="00747A24" w:rsidRPr="00004102" w:rsidRDefault="009A1F92" w:rsidP="00004102">
      <w:pPr>
        <w:pStyle w:val="PAParaText"/>
        <w:numPr>
          <w:ilvl w:val="0"/>
          <w:numId w:val="22"/>
        </w:numPr>
        <w:spacing w:after="0"/>
        <w:rPr>
          <w:rFonts w:ascii="Times New Roman" w:hAnsi="Times New Roman"/>
          <w:sz w:val="24"/>
          <w:szCs w:val="24"/>
        </w:rPr>
      </w:pPr>
      <w:r w:rsidRPr="00004102">
        <w:rPr>
          <w:rFonts w:ascii="Times New Roman" w:hAnsi="Times New Roman"/>
          <w:sz w:val="24"/>
          <w:szCs w:val="24"/>
        </w:rPr>
        <w:t xml:space="preserve">The </w:t>
      </w:r>
      <w:r w:rsidR="001D40F4">
        <w:rPr>
          <w:rFonts w:ascii="Times New Roman" w:hAnsi="Times New Roman"/>
          <w:sz w:val="24"/>
          <w:szCs w:val="24"/>
        </w:rPr>
        <w:t>Comptroller</w:t>
      </w:r>
      <w:r w:rsidRPr="00004102">
        <w:rPr>
          <w:rFonts w:ascii="Times New Roman" w:hAnsi="Times New Roman"/>
          <w:sz w:val="24"/>
          <w:szCs w:val="24"/>
        </w:rPr>
        <w:t>/DSM are responsible for a</w:t>
      </w:r>
      <w:r w:rsidR="00747A24" w:rsidRPr="00004102">
        <w:rPr>
          <w:rFonts w:ascii="Times New Roman" w:hAnsi="Times New Roman"/>
          <w:sz w:val="24"/>
          <w:szCs w:val="24"/>
        </w:rPr>
        <w:t>ssuring compliance with the term</w:t>
      </w:r>
      <w:r w:rsidRPr="00004102">
        <w:rPr>
          <w:rFonts w:ascii="Times New Roman" w:hAnsi="Times New Roman"/>
          <w:sz w:val="24"/>
          <w:szCs w:val="24"/>
        </w:rPr>
        <w:t>s and conditions of all grants and restricted contributions and</w:t>
      </w:r>
      <w:r w:rsidR="00747A24" w:rsidRPr="00004102">
        <w:rPr>
          <w:rFonts w:ascii="Times New Roman" w:hAnsi="Times New Roman"/>
          <w:sz w:val="24"/>
          <w:szCs w:val="24"/>
        </w:rPr>
        <w:t xml:space="preserve"> </w:t>
      </w:r>
      <w:r w:rsidRPr="00004102">
        <w:rPr>
          <w:rFonts w:ascii="Times New Roman" w:hAnsi="Times New Roman"/>
          <w:sz w:val="24"/>
          <w:szCs w:val="24"/>
        </w:rPr>
        <w:t>i</w:t>
      </w:r>
      <w:r w:rsidR="00747A24" w:rsidRPr="00004102">
        <w:rPr>
          <w:rFonts w:ascii="Times New Roman" w:hAnsi="Times New Roman"/>
          <w:sz w:val="24"/>
          <w:szCs w:val="24"/>
        </w:rPr>
        <w:t>dentifying restrictions that lapse at a specified time or at the occurrence of a specified event so the resources can be appropriately used and accounted fo</w:t>
      </w:r>
      <w:r w:rsidRPr="00004102">
        <w:rPr>
          <w:rFonts w:ascii="Times New Roman" w:hAnsi="Times New Roman"/>
          <w:sz w:val="24"/>
          <w:szCs w:val="24"/>
        </w:rPr>
        <w:t>r when they become unrestricted.</w:t>
      </w:r>
    </w:p>
    <w:p w:rsidR="00747A24" w:rsidRPr="00004102" w:rsidRDefault="00747A24" w:rsidP="00CB033F">
      <w:pPr>
        <w:pStyle w:val="PAParaText"/>
        <w:rPr>
          <w:rFonts w:ascii="Times New Roman" w:hAnsi="Times New Roman"/>
          <w:sz w:val="24"/>
          <w:szCs w:val="24"/>
        </w:rPr>
      </w:pPr>
    </w:p>
    <w:p w:rsidR="00747A24" w:rsidRPr="00004102" w:rsidRDefault="00747A24" w:rsidP="00004102">
      <w:pPr>
        <w:pStyle w:val="PAParaText"/>
        <w:spacing w:after="0"/>
        <w:rPr>
          <w:rFonts w:ascii="Times New Roman" w:hAnsi="Times New Roman"/>
          <w:b/>
          <w:sz w:val="24"/>
          <w:szCs w:val="24"/>
        </w:rPr>
      </w:pPr>
      <w:r w:rsidRPr="00004102">
        <w:rPr>
          <w:rFonts w:ascii="Times New Roman" w:hAnsi="Times New Roman"/>
          <w:b/>
          <w:sz w:val="24"/>
          <w:szCs w:val="24"/>
        </w:rPr>
        <w:t>Service Fees and Revenue:</w:t>
      </w:r>
    </w:p>
    <w:p w:rsidR="00747A24" w:rsidRPr="00004102" w:rsidRDefault="006E6EB4" w:rsidP="00004102">
      <w:pPr>
        <w:pStyle w:val="PAParaText"/>
        <w:numPr>
          <w:ilvl w:val="0"/>
          <w:numId w:val="24"/>
        </w:numPr>
        <w:spacing w:after="0"/>
        <w:rPr>
          <w:rFonts w:ascii="Times New Roman" w:hAnsi="Times New Roman"/>
          <w:sz w:val="24"/>
          <w:szCs w:val="24"/>
        </w:rPr>
      </w:pPr>
      <w:r>
        <w:rPr>
          <w:rFonts w:ascii="Times New Roman" w:hAnsi="Times New Roman"/>
          <w:sz w:val="24"/>
          <w:szCs w:val="24"/>
        </w:rPr>
        <w:t>If applicable, f</w:t>
      </w:r>
      <w:r w:rsidR="00747A24" w:rsidRPr="00004102">
        <w:rPr>
          <w:rFonts w:ascii="Times New Roman" w:hAnsi="Times New Roman"/>
          <w:sz w:val="24"/>
          <w:szCs w:val="24"/>
        </w:rPr>
        <w:t>ees for services through contracts that generate fees</w:t>
      </w:r>
      <w:r w:rsidR="00647288" w:rsidRPr="00004102">
        <w:rPr>
          <w:rFonts w:ascii="Times New Roman" w:hAnsi="Times New Roman"/>
          <w:sz w:val="24"/>
          <w:szCs w:val="24"/>
        </w:rPr>
        <w:t xml:space="preserve"> from</w:t>
      </w:r>
      <w:r w:rsidR="009024BB" w:rsidRPr="00004102">
        <w:rPr>
          <w:rFonts w:ascii="Times New Roman" w:hAnsi="Times New Roman"/>
          <w:sz w:val="24"/>
          <w:szCs w:val="24"/>
        </w:rPr>
        <w:t xml:space="preserve"> participants</w:t>
      </w:r>
      <w:r w:rsidR="00747A24" w:rsidRPr="00004102">
        <w:rPr>
          <w:rFonts w:ascii="Times New Roman" w:hAnsi="Times New Roman"/>
          <w:sz w:val="24"/>
          <w:szCs w:val="24"/>
        </w:rPr>
        <w:t xml:space="preserve"> are </w:t>
      </w:r>
      <w:r w:rsidR="009024BB" w:rsidRPr="00004102">
        <w:rPr>
          <w:rFonts w:ascii="Times New Roman" w:hAnsi="Times New Roman"/>
          <w:sz w:val="24"/>
          <w:szCs w:val="24"/>
        </w:rPr>
        <w:t>considered against the Federal Poverty guidelines and a sliding fee scale.</w:t>
      </w:r>
    </w:p>
    <w:p w:rsidR="009024BB" w:rsidRPr="00004102" w:rsidRDefault="009024BB" w:rsidP="00004102">
      <w:pPr>
        <w:pStyle w:val="PAParaText"/>
        <w:numPr>
          <w:ilvl w:val="0"/>
          <w:numId w:val="24"/>
        </w:numPr>
        <w:spacing w:after="0"/>
        <w:rPr>
          <w:rFonts w:ascii="Times New Roman" w:hAnsi="Times New Roman"/>
          <w:sz w:val="24"/>
          <w:szCs w:val="24"/>
        </w:rPr>
      </w:pPr>
      <w:r w:rsidRPr="00004102">
        <w:rPr>
          <w:rFonts w:ascii="Times New Roman" w:hAnsi="Times New Roman"/>
          <w:sz w:val="24"/>
          <w:szCs w:val="24"/>
        </w:rPr>
        <w:t>The sliding fee scale is approved by the Board of Directors</w:t>
      </w:r>
    </w:p>
    <w:p w:rsidR="009024BB" w:rsidRPr="00004102" w:rsidRDefault="00647288" w:rsidP="00004102">
      <w:pPr>
        <w:pStyle w:val="PAParaText"/>
        <w:numPr>
          <w:ilvl w:val="0"/>
          <w:numId w:val="24"/>
        </w:numPr>
        <w:spacing w:after="0"/>
        <w:rPr>
          <w:rFonts w:ascii="Times New Roman" w:hAnsi="Times New Roman"/>
          <w:sz w:val="24"/>
          <w:szCs w:val="24"/>
        </w:rPr>
      </w:pPr>
      <w:r w:rsidRPr="00004102">
        <w:rPr>
          <w:rFonts w:ascii="Times New Roman" w:hAnsi="Times New Roman"/>
          <w:sz w:val="24"/>
          <w:szCs w:val="24"/>
        </w:rPr>
        <w:t xml:space="preserve">Participant fees </w:t>
      </w:r>
      <w:r w:rsidR="009024BB" w:rsidRPr="00004102">
        <w:rPr>
          <w:rFonts w:ascii="Times New Roman" w:hAnsi="Times New Roman"/>
          <w:sz w:val="24"/>
          <w:szCs w:val="24"/>
        </w:rPr>
        <w:t>are reconci</w:t>
      </w:r>
      <w:r w:rsidRPr="00004102">
        <w:rPr>
          <w:rFonts w:ascii="Times New Roman" w:hAnsi="Times New Roman"/>
          <w:sz w:val="24"/>
          <w:szCs w:val="24"/>
        </w:rPr>
        <w:t>led daily to cash and grant revenues are reconciled monthly.</w:t>
      </w:r>
    </w:p>
    <w:p w:rsidR="00247950" w:rsidRPr="00004102" w:rsidRDefault="00247950" w:rsidP="00004102">
      <w:pPr>
        <w:pStyle w:val="PAParaText"/>
        <w:numPr>
          <w:ilvl w:val="0"/>
          <w:numId w:val="24"/>
        </w:numPr>
        <w:spacing w:after="0"/>
        <w:rPr>
          <w:rFonts w:ascii="Times New Roman" w:hAnsi="Times New Roman"/>
          <w:sz w:val="24"/>
          <w:szCs w:val="24"/>
        </w:rPr>
      </w:pPr>
      <w:r w:rsidRPr="00004102">
        <w:rPr>
          <w:rFonts w:ascii="Times New Roman" w:hAnsi="Times New Roman"/>
          <w:sz w:val="24"/>
          <w:szCs w:val="24"/>
        </w:rPr>
        <w:lastRenderedPageBreak/>
        <w:t xml:space="preserve">The </w:t>
      </w:r>
      <w:r w:rsidR="001D40F4">
        <w:rPr>
          <w:rFonts w:ascii="Times New Roman" w:hAnsi="Times New Roman"/>
          <w:sz w:val="24"/>
          <w:szCs w:val="24"/>
        </w:rPr>
        <w:t>Comptroller</w:t>
      </w:r>
      <w:r w:rsidRPr="00004102">
        <w:rPr>
          <w:rFonts w:ascii="Times New Roman" w:hAnsi="Times New Roman"/>
          <w:sz w:val="24"/>
          <w:szCs w:val="24"/>
        </w:rPr>
        <w:t xml:space="preserve">/DSM </w:t>
      </w:r>
      <w:r w:rsidR="00EE61C9" w:rsidRPr="00004102">
        <w:rPr>
          <w:rFonts w:ascii="Times New Roman" w:hAnsi="Times New Roman"/>
          <w:sz w:val="24"/>
          <w:szCs w:val="24"/>
        </w:rPr>
        <w:t>maintains</w:t>
      </w:r>
      <w:r w:rsidRPr="00004102">
        <w:rPr>
          <w:rFonts w:ascii="Times New Roman" w:hAnsi="Times New Roman"/>
          <w:sz w:val="24"/>
          <w:szCs w:val="24"/>
        </w:rPr>
        <w:t xml:space="preserve"> tracking systems to determine that all reimbursable costs or contract costs are billed.</w:t>
      </w:r>
    </w:p>
    <w:p w:rsidR="00647288" w:rsidRPr="00004102" w:rsidRDefault="00647288" w:rsidP="00004102">
      <w:pPr>
        <w:pStyle w:val="PAParaText"/>
        <w:numPr>
          <w:ilvl w:val="0"/>
          <w:numId w:val="24"/>
        </w:numPr>
        <w:spacing w:after="0"/>
        <w:rPr>
          <w:rFonts w:ascii="Times New Roman" w:hAnsi="Times New Roman"/>
          <w:sz w:val="24"/>
          <w:szCs w:val="24"/>
        </w:rPr>
      </w:pPr>
      <w:r w:rsidRPr="00004102">
        <w:rPr>
          <w:rFonts w:ascii="Times New Roman" w:hAnsi="Times New Roman"/>
          <w:sz w:val="24"/>
          <w:szCs w:val="24"/>
        </w:rPr>
        <w:t>Fees generated by contracts are recorded as receivables.</w:t>
      </w:r>
    </w:p>
    <w:p w:rsidR="00004102" w:rsidRDefault="00004102" w:rsidP="00004102">
      <w:pPr>
        <w:pStyle w:val="PAParaText"/>
        <w:spacing w:after="0"/>
        <w:rPr>
          <w:rFonts w:ascii="Times New Roman" w:hAnsi="Times New Roman"/>
          <w:b/>
          <w:sz w:val="24"/>
          <w:szCs w:val="24"/>
        </w:rPr>
      </w:pPr>
    </w:p>
    <w:p w:rsidR="002E4619" w:rsidRPr="00004102" w:rsidRDefault="00247950" w:rsidP="00004102">
      <w:pPr>
        <w:pStyle w:val="PAParaText"/>
        <w:spacing w:after="0"/>
        <w:rPr>
          <w:rFonts w:ascii="Times New Roman" w:hAnsi="Times New Roman"/>
          <w:b/>
          <w:sz w:val="24"/>
          <w:szCs w:val="24"/>
        </w:rPr>
      </w:pPr>
      <w:r w:rsidRPr="00004102">
        <w:rPr>
          <w:rFonts w:ascii="Times New Roman" w:hAnsi="Times New Roman"/>
          <w:b/>
          <w:sz w:val="24"/>
          <w:szCs w:val="24"/>
        </w:rPr>
        <w:t>Receivables:</w:t>
      </w:r>
    </w:p>
    <w:p w:rsidR="002E4619" w:rsidRPr="00004102" w:rsidRDefault="00247950" w:rsidP="00004102">
      <w:pPr>
        <w:pStyle w:val="PAParaText"/>
        <w:numPr>
          <w:ilvl w:val="0"/>
          <w:numId w:val="23"/>
        </w:numPr>
        <w:spacing w:after="0"/>
        <w:rPr>
          <w:rFonts w:ascii="Times New Roman" w:hAnsi="Times New Roman"/>
          <w:sz w:val="24"/>
          <w:szCs w:val="24"/>
        </w:rPr>
      </w:pPr>
      <w:r w:rsidRPr="00004102">
        <w:rPr>
          <w:rFonts w:ascii="Times New Roman" w:hAnsi="Times New Roman"/>
          <w:sz w:val="24"/>
          <w:szCs w:val="24"/>
        </w:rPr>
        <w:t xml:space="preserve">The Fiscal Department/Data Systems Departments prepares monthly invoices for services rendered to the appropriate vendor. </w:t>
      </w:r>
    </w:p>
    <w:p w:rsidR="00247950" w:rsidRPr="00004102" w:rsidRDefault="00247950" w:rsidP="00004102">
      <w:pPr>
        <w:pStyle w:val="PAParaText"/>
        <w:numPr>
          <w:ilvl w:val="0"/>
          <w:numId w:val="23"/>
        </w:numPr>
        <w:spacing w:after="0"/>
        <w:rPr>
          <w:rFonts w:ascii="Times New Roman" w:hAnsi="Times New Roman"/>
          <w:sz w:val="24"/>
          <w:szCs w:val="24"/>
        </w:rPr>
      </w:pPr>
      <w:r w:rsidRPr="00004102">
        <w:rPr>
          <w:rFonts w:ascii="Times New Roman" w:hAnsi="Times New Roman"/>
          <w:sz w:val="24"/>
          <w:szCs w:val="24"/>
        </w:rPr>
        <w:t xml:space="preserve">Invoices are reviewed by the </w:t>
      </w:r>
      <w:r w:rsidR="001D40F4">
        <w:rPr>
          <w:rFonts w:ascii="Times New Roman" w:hAnsi="Times New Roman"/>
          <w:sz w:val="24"/>
          <w:szCs w:val="24"/>
        </w:rPr>
        <w:t>Comptroller</w:t>
      </w:r>
      <w:r w:rsidRPr="00004102">
        <w:rPr>
          <w:rFonts w:ascii="Times New Roman" w:hAnsi="Times New Roman"/>
          <w:sz w:val="24"/>
          <w:szCs w:val="24"/>
        </w:rPr>
        <w:t>/DSM for accuracy and completeness prior to release.</w:t>
      </w:r>
    </w:p>
    <w:p w:rsidR="00247950" w:rsidRPr="00004102" w:rsidRDefault="00247950" w:rsidP="00004102">
      <w:pPr>
        <w:pStyle w:val="PAParaText"/>
        <w:numPr>
          <w:ilvl w:val="0"/>
          <w:numId w:val="23"/>
        </w:numPr>
        <w:spacing w:after="0"/>
        <w:rPr>
          <w:rFonts w:ascii="Times New Roman" w:hAnsi="Times New Roman"/>
          <w:sz w:val="24"/>
          <w:szCs w:val="24"/>
        </w:rPr>
      </w:pPr>
      <w:r w:rsidRPr="00004102">
        <w:rPr>
          <w:rFonts w:ascii="Times New Roman" w:hAnsi="Times New Roman"/>
          <w:sz w:val="24"/>
          <w:szCs w:val="24"/>
        </w:rPr>
        <w:t xml:space="preserve">The </w:t>
      </w:r>
      <w:r w:rsidR="001D40F4">
        <w:rPr>
          <w:rFonts w:ascii="Times New Roman" w:hAnsi="Times New Roman"/>
          <w:sz w:val="24"/>
          <w:szCs w:val="24"/>
        </w:rPr>
        <w:t>Comptroller</w:t>
      </w:r>
      <w:r w:rsidRPr="00004102">
        <w:rPr>
          <w:rFonts w:ascii="Times New Roman" w:hAnsi="Times New Roman"/>
          <w:sz w:val="24"/>
          <w:szCs w:val="24"/>
        </w:rPr>
        <w:t xml:space="preserve"> reconciles receivables to the general ledger monthly.</w:t>
      </w:r>
    </w:p>
    <w:p w:rsidR="001032CB" w:rsidRPr="00004102" w:rsidRDefault="001032CB" w:rsidP="00004102">
      <w:pPr>
        <w:pStyle w:val="PAParaText"/>
        <w:numPr>
          <w:ilvl w:val="0"/>
          <w:numId w:val="23"/>
        </w:numPr>
        <w:spacing w:after="0"/>
        <w:rPr>
          <w:rFonts w:ascii="Times New Roman" w:hAnsi="Times New Roman"/>
          <w:sz w:val="24"/>
          <w:szCs w:val="24"/>
        </w:rPr>
      </w:pPr>
      <w:r w:rsidRPr="00004102">
        <w:rPr>
          <w:rFonts w:ascii="Times New Roman" w:hAnsi="Times New Roman"/>
          <w:sz w:val="24"/>
          <w:szCs w:val="24"/>
        </w:rPr>
        <w:t>Any adjustments required to receivable accounts</w:t>
      </w:r>
      <w:r w:rsidR="00647288" w:rsidRPr="00004102">
        <w:rPr>
          <w:rFonts w:ascii="Times New Roman" w:hAnsi="Times New Roman"/>
          <w:sz w:val="24"/>
          <w:szCs w:val="24"/>
        </w:rPr>
        <w:t xml:space="preserve"> must be approved by the DSM/</w:t>
      </w:r>
      <w:r w:rsidR="001D40F4">
        <w:rPr>
          <w:rFonts w:ascii="Times New Roman" w:hAnsi="Times New Roman"/>
          <w:sz w:val="24"/>
          <w:szCs w:val="24"/>
        </w:rPr>
        <w:t>Comptroller</w:t>
      </w:r>
      <w:r w:rsidRPr="00004102">
        <w:rPr>
          <w:rFonts w:ascii="Times New Roman" w:hAnsi="Times New Roman"/>
          <w:sz w:val="24"/>
          <w:szCs w:val="24"/>
        </w:rPr>
        <w:t>.</w:t>
      </w:r>
    </w:p>
    <w:p w:rsidR="001032CB" w:rsidRPr="00004102" w:rsidRDefault="001032CB" w:rsidP="00004102">
      <w:pPr>
        <w:pStyle w:val="PAParaText"/>
        <w:numPr>
          <w:ilvl w:val="0"/>
          <w:numId w:val="23"/>
        </w:numPr>
        <w:spacing w:after="0"/>
        <w:rPr>
          <w:rFonts w:ascii="Times New Roman" w:hAnsi="Times New Roman"/>
          <w:sz w:val="24"/>
          <w:szCs w:val="24"/>
        </w:rPr>
      </w:pPr>
      <w:r w:rsidRPr="00004102">
        <w:rPr>
          <w:rFonts w:ascii="Times New Roman" w:hAnsi="Times New Roman"/>
          <w:sz w:val="24"/>
          <w:szCs w:val="24"/>
        </w:rPr>
        <w:t>T</w:t>
      </w:r>
      <w:r w:rsidR="00376E46">
        <w:rPr>
          <w:rFonts w:ascii="Times New Roman" w:hAnsi="Times New Roman"/>
          <w:sz w:val="24"/>
          <w:szCs w:val="24"/>
        </w:rPr>
        <w:t>he Comptroller</w:t>
      </w:r>
      <w:r w:rsidRPr="00004102">
        <w:rPr>
          <w:rFonts w:ascii="Times New Roman" w:hAnsi="Times New Roman"/>
          <w:sz w:val="24"/>
          <w:szCs w:val="24"/>
        </w:rPr>
        <w:t xml:space="preserve"> will follow up on delinquent issues for collection.</w:t>
      </w:r>
    </w:p>
    <w:p w:rsidR="001032CB" w:rsidRPr="00004102" w:rsidRDefault="001032CB" w:rsidP="00004102">
      <w:pPr>
        <w:pStyle w:val="PAParaText"/>
        <w:numPr>
          <w:ilvl w:val="0"/>
          <w:numId w:val="23"/>
        </w:numPr>
        <w:spacing w:after="0"/>
        <w:rPr>
          <w:rFonts w:ascii="Times New Roman" w:hAnsi="Times New Roman"/>
          <w:sz w:val="24"/>
          <w:szCs w:val="24"/>
        </w:rPr>
      </w:pPr>
      <w:r w:rsidRPr="00004102">
        <w:rPr>
          <w:rFonts w:ascii="Times New Roman" w:hAnsi="Times New Roman"/>
          <w:sz w:val="24"/>
          <w:szCs w:val="24"/>
        </w:rPr>
        <w:t xml:space="preserve">The </w:t>
      </w:r>
      <w:r w:rsidR="001D40F4">
        <w:rPr>
          <w:rFonts w:ascii="Times New Roman" w:hAnsi="Times New Roman"/>
          <w:sz w:val="24"/>
          <w:szCs w:val="24"/>
        </w:rPr>
        <w:t>Comptroller</w:t>
      </w:r>
      <w:r w:rsidRPr="00004102">
        <w:rPr>
          <w:rFonts w:ascii="Times New Roman" w:hAnsi="Times New Roman"/>
          <w:sz w:val="24"/>
          <w:szCs w:val="24"/>
        </w:rPr>
        <w:t xml:space="preserve"> will write-off any uncollectible promises to give or accounts receivable.</w:t>
      </w:r>
    </w:p>
    <w:p w:rsidR="001032CB" w:rsidRPr="00004102" w:rsidRDefault="001032CB" w:rsidP="00004102">
      <w:pPr>
        <w:pStyle w:val="PAParaText"/>
        <w:numPr>
          <w:ilvl w:val="0"/>
          <w:numId w:val="23"/>
        </w:numPr>
        <w:spacing w:after="0"/>
        <w:rPr>
          <w:rFonts w:ascii="Times New Roman" w:hAnsi="Times New Roman"/>
          <w:sz w:val="24"/>
          <w:szCs w:val="24"/>
        </w:rPr>
      </w:pPr>
      <w:r w:rsidRPr="00004102">
        <w:rPr>
          <w:rFonts w:ascii="Times New Roman" w:hAnsi="Times New Roman"/>
          <w:sz w:val="24"/>
          <w:szCs w:val="24"/>
        </w:rPr>
        <w:t xml:space="preserve">Miscellaneous revenue accumulated from special projects are maintained and reviewed by the </w:t>
      </w:r>
      <w:r w:rsidR="001D40F4">
        <w:rPr>
          <w:rFonts w:ascii="Times New Roman" w:hAnsi="Times New Roman"/>
          <w:sz w:val="24"/>
          <w:szCs w:val="24"/>
        </w:rPr>
        <w:t>Comptroller</w:t>
      </w:r>
      <w:r w:rsidRPr="00004102">
        <w:rPr>
          <w:rFonts w:ascii="Times New Roman" w:hAnsi="Times New Roman"/>
          <w:sz w:val="24"/>
          <w:szCs w:val="24"/>
        </w:rPr>
        <w:t xml:space="preserve"> and significant amounts as well as the need to write off receivables from these sources is presented to the Board of Directors at a regularly scheduled meeting for consideration.</w:t>
      </w:r>
    </w:p>
    <w:p w:rsidR="00EE61C9" w:rsidRPr="00004102" w:rsidRDefault="00EE61C9" w:rsidP="00004102">
      <w:pPr>
        <w:pStyle w:val="PAParaText"/>
        <w:numPr>
          <w:ilvl w:val="0"/>
          <w:numId w:val="23"/>
        </w:numPr>
        <w:spacing w:after="0"/>
        <w:rPr>
          <w:rFonts w:ascii="Times New Roman" w:hAnsi="Times New Roman"/>
          <w:sz w:val="24"/>
          <w:szCs w:val="24"/>
        </w:rPr>
      </w:pPr>
      <w:r w:rsidRPr="00004102">
        <w:rPr>
          <w:rFonts w:ascii="Times New Roman" w:hAnsi="Times New Roman"/>
          <w:sz w:val="24"/>
          <w:szCs w:val="24"/>
        </w:rPr>
        <w:t xml:space="preserve">Employees with receivable responsibilities are expected to take vacations and in their </w:t>
      </w:r>
      <w:r w:rsidR="00376E46" w:rsidRPr="00004102">
        <w:rPr>
          <w:rFonts w:ascii="Times New Roman" w:hAnsi="Times New Roman"/>
          <w:sz w:val="24"/>
          <w:szCs w:val="24"/>
        </w:rPr>
        <w:t>absence,</w:t>
      </w:r>
      <w:r w:rsidRPr="00004102">
        <w:rPr>
          <w:rFonts w:ascii="Times New Roman" w:hAnsi="Times New Roman"/>
          <w:sz w:val="24"/>
          <w:szCs w:val="24"/>
        </w:rPr>
        <w:t xml:space="preserve"> other employees are trained and required to perform those functions.</w:t>
      </w:r>
    </w:p>
    <w:p w:rsidR="00467682" w:rsidRDefault="00EE61C9" w:rsidP="00467682">
      <w:pPr>
        <w:pStyle w:val="PAParaText"/>
        <w:numPr>
          <w:ilvl w:val="0"/>
          <w:numId w:val="23"/>
        </w:numPr>
        <w:spacing w:after="0"/>
        <w:rPr>
          <w:rFonts w:ascii="Times New Roman" w:hAnsi="Times New Roman"/>
          <w:sz w:val="24"/>
          <w:szCs w:val="24"/>
        </w:rPr>
      </w:pPr>
      <w:r w:rsidRPr="00004102">
        <w:rPr>
          <w:rFonts w:ascii="Times New Roman" w:hAnsi="Times New Roman"/>
          <w:sz w:val="24"/>
          <w:szCs w:val="24"/>
        </w:rPr>
        <w:t>Computerized receivable records are limited to those with a logical need for such access.</w:t>
      </w:r>
    </w:p>
    <w:p w:rsidR="001D22CB" w:rsidRPr="00643549" w:rsidRDefault="008D72C3" w:rsidP="00467682">
      <w:pPr>
        <w:pStyle w:val="PAParaText"/>
        <w:numPr>
          <w:ilvl w:val="0"/>
          <w:numId w:val="23"/>
        </w:numPr>
        <w:spacing w:after="0"/>
        <w:rPr>
          <w:rFonts w:ascii="Times New Roman" w:hAnsi="Times New Roman"/>
          <w:sz w:val="24"/>
          <w:szCs w:val="24"/>
        </w:rPr>
      </w:pPr>
      <w:r w:rsidRPr="00643549">
        <w:rPr>
          <w:rFonts w:ascii="Times New Roman" w:hAnsi="Times New Roman"/>
          <w:sz w:val="24"/>
          <w:szCs w:val="24"/>
        </w:rPr>
        <w:t>The Data Systems Department</w:t>
      </w:r>
      <w:r w:rsidR="00467682" w:rsidRPr="00643549">
        <w:rPr>
          <w:rFonts w:ascii="Times New Roman" w:hAnsi="Times New Roman"/>
          <w:sz w:val="24"/>
          <w:szCs w:val="24"/>
        </w:rPr>
        <w:t xml:space="preserve"> opens all mail</w:t>
      </w:r>
      <w:r w:rsidRPr="00643549">
        <w:rPr>
          <w:rFonts w:ascii="Times New Roman" w:hAnsi="Times New Roman"/>
          <w:sz w:val="24"/>
          <w:szCs w:val="24"/>
        </w:rPr>
        <w:t xml:space="preserve"> containing checks records it in the</w:t>
      </w:r>
      <w:r w:rsidR="00467682" w:rsidRPr="00643549">
        <w:rPr>
          <w:rFonts w:ascii="Times New Roman" w:hAnsi="Times New Roman"/>
          <w:sz w:val="24"/>
          <w:szCs w:val="24"/>
        </w:rPr>
        <w:t xml:space="preserve"> </w:t>
      </w:r>
      <w:r w:rsidR="001D22CB" w:rsidRPr="00643549">
        <w:rPr>
          <w:rFonts w:ascii="Times New Roman" w:hAnsi="Times New Roman"/>
          <w:sz w:val="24"/>
          <w:szCs w:val="24"/>
        </w:rPr>
        <w:t>C</w:t>
      </w:r>
      <w:r w:rsidR="006736BF" w:rsidRPr="00643549">
        <w:rPr>
          <w:rFonts w:ascii="Times New Roman" w:hAnsi="Times New Roman"/>
          <w:sz w:val="24"/>
          <w:szCs w:val="24"/>
        </w:rPr>
        <w:t>heck</w:t>
      </w:r>
      <w:r w:rsidR="001D22CB" w:rsidRPr="00643549">
        <w:rPr>
          <w:rFonts w:ascii="Times New Roman" w:hAnsi="Times New Roman"/>
          <w:sz w:val="24"/>
          <w:szCs w:val="24"/>
        </w:rPr>
        <w:t xml:space="preserve"> Received</w:t>
      </w:r>
      <w:r w:rsidRPr="00643549">
        <w:rPr>
          <w:rFonts w:ascii="Times New Roman" w:hAnsi="Times New Roman"/>
          <w:sz w:val="24"/>
          <w:szCs w:val="24"/>
        </w:rPr>
        <w:t xml:space="preserve"> Electronic</w:t>
      </w:r>
      <w:r w:rsidR="001D22CB" w:rsidRPr="00643549">
        <w:rPr>
          <w:rFonts w:ascii="Times New Roman" w:hAnsi="Times New Roman"/>
          <w:sz w:val="24"/>
          <w:szCs w:val="24"/>
        </w:rPr>
        <w:t xml:space="preserve"> N</w:t>
      </w:r>
      <w:r w:rsidR="00467682" w:rsidRPr="00643549">
        <w:rPr>
          <w:rFonts w:ascii="Times New Roman" w:hAnsi="Times New Roman"/>
          <w:sz w:val="24"/>
          <w:szCs w:val="24"/>
        </w:rPr>
        <w:t>otebook.</w:t>
      </w:r>
      <w:r w:rsidRPr="00643549">
        <w:rPr>
          <w:rFonts w:ascii="Times New Roman" w:hAnsi="Times New Roman"/>
          <w:sz w:val="24"/>
          <w:szCs w:val="24"/>
        </w:rPr>
        <w:t xml:space="preserve"> Once recorded it is submitted to the Fiscal Department.</w:t>
      </w:r>
      <w:r w:rsidR="00467682" w:rsidRPr="00643549">
        <w:rPr>
          <w:rFonts w:ascii="Times New Roman" w:hAnsi="Times New Roman"/>
          <w:sz w:val="24"/>
          <w:szCs w:val="24"/>
        </w:rPr>
        <w:t xml:space="preserve"> The Accounting Clerk photocopies a</w:t>
      </w:r>
      <w:r w:rsidR="00DC0444" w:rsidRPr="00643549">
        <w:rPr>
          <w:rFonts w:ascii="Times New Roman" w:hAnsi="Times New Roman"/>
          <w:sz w:val="24"/>
          <w:szCs w:val="24"/>
        </w:rPr>
        <w:t>ll checks</w:t>
      </w:r>
      <w:r w:rsidR="00F5034C" w:rsidRPr="00643549">
        <w:rPr>
          <w:rFonts w:ascii="Times New Roman" w:hAnsi="Times New Roman"/>
          <w:sz w:val="24"/>
          <w:szCs w:val="24"/>
        </w:rPr>
        <w:t xml:space="preserve"> </w:t>
      </w:r>
      <w:r w:rsidR="00643549" w:rsidRPr="00643549">
        <w:rPr>
          <w:rFonts w:ascii="Times New Roman" w:hAnsi="Times New Roman"/>
          <w:sz w:val="24"/>
          <w:szCs w:val="24"/>
        </w:rPr>
        <w:t>$100,000</w:t>
      </w:r>
      <w:r w:rsidR="00F5034C" w:rsidRPr="00643549">
        <w:rPr>
          <w:rFonts w:ascii="Times New Roman" w:hAnsi="Times New Roman"/>
          <w:sz w:val="24"/>
          <w:szCs w:val="24"/>
        </w:rPr>
        <w:t xml:space="preserve"> or more</w:t>
      </w:r>
      <w:r w:rsidR="00467682" w:rsidRPr="00643549">
        <w:rPr>
          <w:rFonts w:ascii="Times New Roman" w:hAnsi="Times New Roman"/>
          <w:sz w:val="24"/>
          <w:szCs w:val="24"/>
        </w:rPr>
        <w:t xml:space="preserve"> then prepares a deposit slip. One photocopy of the check is attached to the portion of the deposit slip that is kept by CDS. The CDS copy of the deposit slip with attached check copies is given to </w:t>
      </w:r>
      <w:r w:rsidR="00DC0444" w:rsidRPr="00643549">
        <w:rPr>
          <w:rFonts w:ascii="Times New Roman" w:hAnsi="Times New Roman"/>
          <w:sz w:val="24"/>
          <w:szCs w:val="24"/>
        </w:rPr>
        <w:t>the Comptroller</w:t>
      </w:r>
      <w:r w:rsidR="00467682" w:rsidRPr="00643549">
        <w:rPr>
          <w:rFonts w:ascii="Times New Roman" w:hAnsi="Times New Roman"/>
          <w:sz w:val="24"/>
          <w:szCs w:val="24"/>
        </w:rPr>
        <w:t xml:space="preserve"> for coding. The deposit slip with attached photocopies is then retur</w:t>
      </w:r>
      <w:r w:rsidR="00DC0444" w:rsidRPr="00643549">
        <w:rPr>
          <w:rFonts w:ascii="Times New Roman" w:hAnsi="Times New Roman"/>
          <w:sz w:val="24"/>
          <w:szCs w:val="24"/>
        </w:rPr>
        <w:t>ned to the Accounting Assistant</w:t>
      </w:r>
      <w:r w:rsidR="00467682" w:rsidRPr="00643549">
        <w:rPr>
          <w:rFonts w:ascii="Times New Roman" w:hAnsi="Times New Roman"/>
          <w:sz w:val="24"/>
          <w:szCs w:val="24"/>
        </w:rPr>
        <w:t xml:space="preserve"> for entry into the Cash Book and subsequent entry into the cash transaction journal in Sage 100 </w:t>
      </w:r>
      <w:r w:rsidR="006736BF" w:rsidRPr="00643549">
        <w:rPr>
          <w:rFonts w:ascii="Times New Roman" w:hAnsi="Times New Roman"/>
          <w:sz w:val="24"/>
          <w:szCs w:val="24"/>
        </w:rPr>
        <w:t>(formerly called MAS 90).  The Accounting Assistant or Accounting Clerk</w:t>
      </w:r>
      <w:r w:rsidR="00467682" w:rsidRPr="00643549">
        <w:rPr>
          <w:rFonts w:ascii="Times New Roman" w:hAnsi="Times New Roman"/>
          <w:sz w:val="24"/>
          <w:szCs w:val="24"/>
        </w:rPr>
        <w:t xml:space="preserve"> then takes the deposits</w:t>
      </w:r>
      <w:r w:rsidR="006736BF" w:rsidRPr="00643549">
        <w:rPr>
          <w:rFonts w:ascii="Times New Roman" w:hAnsi="Times New Roman"/>
          <w:sz w:val="24"/>
          <w:szCs w:val="24"/>
        </w:rPr>
        <w:t xml:space="preserve"> to the bank. </w:t>
      </w:r>
      <w:r w:rsidR="00467682" w:rsidRPr="00643549">
        <w:rPr>
          <w:rFonts w:ascii="Times New Roman" w:hAnsi="Times New Roman"/>
          <w:sz w:val="24"/>
          <w:szCs w:val="24"/>
        </w:rPr>
        <w:t>The bank deposit receipt is attached to the deposit copy in the de</w:t>
      </w:r>
      <w:r w:rsidR="006736BF" w:rsidRPr="00643549">
        <w:rPr>
          <w:rFonts w:ascii="Times New Roman" w:hAnsi="Times New Roman"/>
          <w:sz w:val="24"/>
          <w:szCs w:val="24"/>
        </w:rPr>
        <w:t>posit slip book. Alternatively the Finance Department uses</w:t>
      </w:r>
      <w:r w:rsidR="00467682" w:rsidRPr="00643549">
        <w:rPr>
          <w:rFonts w:ascii="Times New Roman" w:hAnsi="Times New Roman"/>
          <w:sz w:val="24"/>
          <w:szCs w:val="24"/>
        </w:rPr>
        <w:t xml:space="preserve"> a remote de</w:t>
      </w:r>
      <w:r w:rsidR="00643549" w:rsidRPr="00643549">
        <w:rPr>
          <w:rFonts w:ascii="Times New Roman" w:hAnsi="Times New Roman"/>
          <w:sz w:val="24"/>
          <w:szCs w:val="24"/>
        </w:rPr>
        <w:t xml:space="preserve">posit machine provided by South State Bank for checks below the $100,000 threshold. </w:t>
      </w:r>
      <w:r w:rsidR="006736BF" w:rsidRPr="00643549">
        <w:rPr>
          <w:rFonts w:ascii="Times New Roman" w:hAnsi="Times New Roman"/>
          <w:sz w:val="24"/>
          <w:szCs w:val="24"/>
        </w:rPr>
        <w:t>The Accounting Clerk</w:t>
      </w:r>
      <w:r w:rsidR="00467682" w:rsidRPr="00643549">
        <w:rPr>
          <w:rFonts w:ascii="Times New Roman" w:hAnsi="Times New Roman"/>
          <w:sz w:val="24"/>
          <w:szCs w:val="24"/>
        </w:rPr>
        <w:t xml:space="preserve"> performs the deposit, then goes to the bank website to print the virtual deposit ticket</w:t>
      </w:r>
      <w:r w:rsidR="00643549" w:rsidRPr="00643549">
        <w:rPr>
          <w:rFonts w:ascii="Times New Roman" w:hAnsi="Times New Roman"/>
          <w:sz w:val="24"/>
          <w:szCs w:val="24"/>
        </w:rPr>
        <w:t xml:space="preserve"> and attaches the original check.</w:t>
      </w:r>
      <w:r w:rsidR="00467682" w:rsidRPr="00643549">
        <w:rPr>
          <w:rFonts w:ascii="Times New Roman" w:hAnsi="Times New Roman"/>
          <w:sz w:val="24"/>
          <w:szCs w:val="24"/>
        </w:rPr>
        <w:t xml:space="preserve"> </w:t>
      </w:r>
      <w:r w:rsidR="006736BF" w:rsidRPr="00643549">
        <w:rPr>
          <w:rFonts w:ascii="Times New Roman" w:hAnsi="Times New Roman"/>
          <w:sz w:val="24"/>
          <w:szCs w:val="24"/>
        </w:rPr>
        <w:t xml:space="preserve"> Every Friday, Comptroller</w:t>
      </w:r>
      <w:r w:rsidR="00467682" w:rsidRPr="00643549">
        <w:rPr>
          <w:rFonts w:ascii="Times New Roman" w:hAnsi="Times New Roman"/>
          <w:sz w:val="24"/>
          <w:szCs w:val="24"/>
        </w:rPr>
        <w:t xml:space="preserve"> opens online banking in all the CDS bank accounts and compares the weekly deposits to those recorded in the Cash Book and the Sage General Ledger.  If new direct deposits are noted in th</w:t>
      </w:r>
      <w:r w:rsidR="006736BF" w:rsidRPr="00643549">
        <w:rPr>
          <w:rFonts w:ascii="Times New Roman" w:hAnsi="Times New Roman"/>
          <w:sz w:val="24"/>
          <w:szCs w:val="24"/>
        </w:rPr>
        <w:t>e on-line banking screens, the Comptroller</w:t>
      </w:r>
      <w:r w:rsidR="00467682" w:rsidRPr="00643549">
        <w:rPr>
          <w:rFonts w:ascii="Times New Roman" w:hAnsi="Times New Roman"/>
          <w:sz w:val="24"/>
          <w:szCs w:val="24"/>
        </w:rPr>
        <w:t xml:space="preserve"> prints </w:t>
      </w:r>
      <w:r w:rsidR="006736BF" w:rsidRPr="00643549">
        <w:rPr>
          <w:rFonts w:ascii="Times New Roman" w:hAnsi="Times New Roman"/>
          <w:sz w:val="24"/>
          <w:szCs w:val="24"/>
        </w:rPr>
        <w:t>them for Acc</w:t>
      </w:r>
      <w:r w:rsidR="001C1A18" w:rsidRPr="00643549">
        <w:rPr>
          <w:rFonts w:ascii="Times New Roman" w:hAnsi="Times New Roman"/>
          <w:sz w:val="24"/>
          <w:szCs w:val="24"/>
        </w:rPr>
        <w:t>o</w:t>
      </w:r>
      <w:r w:rsidR="006736BF" w:rsidRPr="00643549">
        <w:rPr>
          <w:rFonts w:ascii="Times New Roman" w:hAnsi="Times New Roman"/>
          <w:sz w:val="24"/>
          <w:szCs w:val="24"/>
        </w:rPr>
        <w:t>unting Clerk</w:t>
      </w:r>
      <w:r w:rsidR="00467682" w:rsidRPr="00643549">
        <w:rPr>
          <w:rFonts w:ascii="Times New Roman" w:hAnsi="Times New Roman"/>
          <w:sz w:val="24"/>
          <w:szCs w:val="24"/>
        </w:rPr>
        <w:t xml:space="preserve"> to record in the Cash Book and in</w:t>
      </w:r>
      <w:r w:rsidR="001C1A18" w:rsidRPr="00643549">
        <w:rPr>
          <w:rFonts w:ascii="Times New Roman" w:hAnsi="Times New Roman"/>
          <w:sz w:val="24"/>
          <w:szCs w:val="24"/>
        </w:rPr>
        <w:t xml:space="preserve"> the Sage General Ledger.  The Comptroller</w:t>
      </w:r>
      <w:r w:rsidR="00467682" w:rsidRPr="00643549">
        <w:rPr>
          <w:rFonts w:ascii="Times New Roman" w:hAnsi="Times New Roman"/>
          <w:sz w:val="24"/>
          <w:szCs w:val="24"/>
        </w:rPr>
        <w:t xml:space="preserve"> reviews all entries before posting.</w:t>
      </w:r>
    </w:p>
    <w:p w:rsidR="00467682" w:rsidRPr="00643549" w:rsidRDefault="001C1A18" w:rsidP="00467682">
      <w:pPr>
        <w:pStyle w:val="PAParaText"/>
        <w:numPr>
          <w:ilvl w:val="0"/>
          <w:numId w:val="23"/>
        </w:numPr>
        <w:spacing w:after="0"/>
        <w:rPr>
          <w:rFonts w:ascii="Times New Roman" w:hAnsi="Times New Roman"/>
          <w:sz w:val="24"/>
          <w:szCs w:val="24"/>
        </w:rPr>
      </w:pPr>
      <w:r w:rsidRPr="00643549">
        <w:rPr>
          <w:rFonts w:ascii="Times New Roman" w:hAnsi="Times New Roman"/>
          <w:sz w:val="24"/>
          <w:szCs w:val="24"/>
        </w:rPr>
        <w:t>T</w:t>
      </w:r>
      <w:r w:rsidR="00467682" w:rsidRPr="00643549">
        <w:rPr>
          <w:rFonts w:ascii="Times New Roman" w:hAnsi="Times New Roman"/>
          <w:sz w:val="24"/>
          <w:szCs w:val="24"/>
        </w:rPr>
        <w:t>he Data Department prepare invoices and inform</w:t>
      </w:r>
      <w:r w:rsidRPr="00643549">
        <w:rPr>
          <w:rFonts w:ascii="Times New Roman" w:hAnsi="Times New Roman"/>
          <w:sz w:val="24"/>
          <w:szCs w:val="24"/>
        </w:rPr>
        <w:t>s the Comptroller when they are ready.  The Comptroller</w:t>
      </w:r>
      <w:r w:rsidR="00467682" w:rsidRPr="00643549">
        <w:rPr>
          <w:rFonts w:ascii="Times New Roman" w:hAnsi="Times New Roman"/>
          <w:sz w:val="24"/>
          <w:szCs w:val="24"/>
        </w:rPr>
        <w:t xml:space="preserve"> prints them from the share drive and posts the receivable.  </w:t>
      </w:r>
      <w:r w:rsidRPr="00643549">
        <w:rPr>
          <w:rFonts w:ascii="Times New Roman" w:hAnsi="Times New Roman"/>
          <w:sz w:val="24"/>
          <w:szCs w:val="24"/>
        </w:rPr>
        <w:t>The Comptroller</w:t>
      </w:r>
      <w:r w:rsidR="00467682" w:rsidRPr="00643549">
        <w:rPr>
          <w:rFonts w:ascii="Times New Roman" w:hAnsi="Times New Roman"/>
          <w:sz w:val="24"/>
          <w:szCs w:val="24"/>
        </w:rPr>
        <w:t xml:space="preserve"> reviews the bank deposits</w:t>
      </w:r>
      <w:r w:rsidRPr="00643549">
        <w:rPr>
          <w:rFonts w:ascii="Times New Roman" w:hAnsi="Times New Roman"/>
          <w:sz w:val="24"/>
          <w:szCs w:val="24"/>
        </w:rPr>
        <w:t xml:space="preserve"> to</w:t>
      </w:r>
      <w:r w:rsidR="00467682" w:rsidRPr="00643549">
        <w:rPr>
          <w:rFonts w:ascii="Times New Roman" w:hAnsi="Times New Roman"/>
          <w:sz w:val="24"/>
          <w:szCs w:val="24"/>
        </w:rPr>
        <w:t xml:space="preserve"> match the previous month reported receivables</w:t>
      </w:r>
      <w:r w:rsidRPr="00643549">
        <w:rPr>
          <w:rFonts w:ascii="Times New Roman" w:hAnsi="Times New Roman"/>
          <w:sz w:val="24"/>
          <w:szCs w:val="24"/>
        </w:rPr>
        <w:t>. The Comptroller</w:t>
      </w:r>
      <w:r w:rsidR="00467682" w:rsidRPr="00643549">
        <w:rPr>
          <w:rFonts w:ascii="Times New Roman" w:hAnsi="Times New Roman"/>
          <w:sz w:val="24"/>
          <w:szCs w:val="24"/>
        </w:rPr>
        <w:t xml:space="preserve"> helps prepare and review the bank reco</w:t>
      </w:r>
      <w:r w:rsidRPr="00643549">
        <w:rPr>
          <w:rFonts w:ascii="Times New Roman" w:hAnsi="Times New Roman"/>
          <w:sz w:val="24"/>
          <w:szCs w:val="24"/>
        </w:rPr>
        <w:t>nciliations monthly with the Accounting Clerk</w:t>
      </w:r>
      <w:r w:rsidR="00467682" w:rsidRPr="00643549">
        <w:rPr>
          <w:rFonts w:ascii="Times New Roman" w:hAnsi="Times New Roman"/>
          <w:sz w:val="24"/>
          <w:szCs w:val="24"/>
        </w:rPr>
        <w:t xml:space="preserve"> wherein all deposits are accounted for.  All balances are reported to the Budget and Finance committee as well as to the full Board.</w:t>
      </w:r>
    </w:p>
    <w:p w:rsidR="000E5BDB" w:rsidRPr="00643549" w:rsidRDefault="000E5BDB" w:rsidP="00CB033F">
      <w:pPr>
        <w:jc w:val="both"/>
      </w:pPr>
    </w:p>
    <w:sectPr w:rsidR="000E5BDB" w:rsidRPr="0064354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1A" w:rsidRDefault="009B101A">
      <w:r>
        <w:separator/>
      </w:r>
    </w:p>
  </w:endnote>
  <w:endnote w:type="continuationSeparator" w:id="0">
    <w:p w:rsidR="009B101A" w:rsidRDefault="009B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DB" w:rsidRDefault="000E5BDB">
    <w:pPr>
      <w:pStyle w:val="Footer"/>
      <w:tabs>
        <w:tab w:val="clear" w:pos="4320"/>
        <w:tab w:val="clear" w:pos="8640"/>
        <w:tab w:val="center" w:pos="4680"/>
        <w:tab w:val="right" w:pos="9360"/>
      </w:tabs>
      <w:rPr>
        <w:sz w:val="28"/>
      </w:rPr>
    </w:pPr>
    <w:r>
      <w:rPr>
        <w:sz w:val="18"/>
      </w:rPr>
      <w:t xml:space="preserve">Rev. </w:t>
    </w:r>
    <w:r w:rsidR="00E81034">
      <w:rPr>
        <w:sz w:val="18"/>
      </w:rPr>
      <w:t>4/09, 9</w:t>
    </w:r>
    <w:r w:rsidR="003E738C">
      <w:rPr>
        <w:sz w:val="18"/>
      </w:rPr>
      <w:t>/14</w:t>
    </w:r>
    <w:r w:rsidR="001D40F4">
      <w:rPr>
        <w:sz w:val="18"/>
      </w:rPr>
      <w:t>, 10/19</w:t>
    </w:r>
    <w:r w:rsidR="001C1A18">
      <w:rPr>
        <w:sz w:val="18"/>
      </w:rPr>
      <w:t>, 6/22</w:t>
    </w:r>
    <w:r w:rsidR="00376E46">
      <w:rPr>
        <w:sz w:val="18"/>
      </w:rPr>
      <w:t>, 8/22</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072172">
      <w:rPr>
        <w:rStyle w:val="PageNumber"/>
        <w:noProof/>
        <w:sz w:val="18"/>
      </w:rPr>
      <w:t>2</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072172">
      <w:rPr>
        <w:rStyle w:val="PageNumber"/>
        <w:noProof/>
        <w:sz w:val="18"/>
      </w:rPr>
      <w:t>2</w:t>
    </w:r>
    <w:r>
      <w:rPr>
        <w:rStyle w:val="PageNumber"/>
        <w:sz w:val="18"/>
      </w:rPr>
      <w:fldChar w:fldCharType="end"/>
    </w:r>
    <w:r>
      <w:rPr>
        <w:rStyle w:val="PageNumber"/>
      </w:rPr>
      <w:tab/>
    </w:r>
    <w:r w:rsidR="00004102">
      <w:rPr>
        <w:rStyle w:val="PageNumber"/>
        <w:sz w:val="28"/>
      </w:rPr>
      <w:t>P-1254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1A" w:rsidRDefault="009B101A">
      <w:r>
        <w:separator/>
      </w:r>
    </w:p>
  </w:footnote>
  <w:footnote w:type="continuationSeparator" w:id="0">
    <w:p w:rsidR="009B101A" w:rsidRDefault="009B1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3" w15:restartNumberingAfterBreak="0">
    <w:nsid w:val="0B8D5DAA"/>
    <w:multiLevelType w:val="multilevel"/>
    <w:tmpl w:val="57A26CE6"/>
    <w:lvl w:ilvl="0">
      <w:start w:val="1"/>
      <w:numFmt w:val="decimal"/>
      <w:pStyle w:val="CXStepItem"/>
      <w:lvlText w:val="%1. "/>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960"/>
        </w:tabs>
        <w:ind w:left="3600" w:hanging="360"/>
      </w:pPr>
    </w:lvl>
  </w:abstractNum>
  <w:abstractNum w:abstractNumId="4" w15:restartNumberingAfterBreak="0">
    <w:nsid w:val="10222713"/>
    <w:multiLevelType w:val="multilevel"/>
    <w:tmpl w:val="DD6E4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12DA7313"/>
    <w:multiLevelType w:val="hybridMultilevel"/>
    <w:tmpl w:val="DC58B86A"/>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75EDA"/>
    <w:multiLevelType w:val="hybridMultilevel"/>
    <w:tmpl w:val="1486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A03F5"/>
    <w:multiLevelType w:val="multilevel"/>
    <w:tmpl w:val="41F0EE4C"/>
    <w:lvl w:ilvl="0">
      <w:start w:val="1"/>
      <w:numFmt w:val="bullet"/>
      <w:pStyle w:val="APPractical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9" w15:restartNumberingAfterBreak="0">
    <w:nsid w:val="22AB3D71"/>
    <w:multiLevelType w:val="hybridMultilevel"/>
    <w:tmpl w:val="D382AE1C"/>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90886"/>
    <w:multiLevelType w:val="hybridMultilevel"/>
    <w:tmpl w:val="62C21206"/>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F54396"/>
    <w:multiLevelType w:val="hybridMultilevel"/>
    <w:tmpl w:val="4D5C202C"/>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BF74BE1"/>
    <w:multiLevelType w:val="hybridMultilevel"/>
    <w:tmpl w:val="7232487C"/>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5FBD147B"/>
    <w:multiLevelType w:val="hybridMultilevel"/>
    <w:tmpl w:val="E8EC2348"/>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4"/>
  </w:num>
  <w:num w:numId="3">
    <w:abstractNumId w:val="1"/>
  </w:num>
  <w:num w:numId="4">
    <w:abstractNumId w:val="12"/>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18"/>
  </w:num>
  <w:num w:numId="7">
    <w:abstractNumId w:val="16"/>
  </w:num>
  <w:num w:numId="8">
    <w:abstractNumId w:val="23"/>
  </w:num>
  <w:num w:numId="9">
    <w:abstractNumId w:val="5"/>
  </w:num>
  <w:num w:numId="10">
    <w:abstractNumId w:val="19"/>
  </w:num>
  <w:num w:numId="11">
    <w:abstractNumId w:val="13"/>
  </w:num>
  <w:num w:numId="12">
    <w:abstractNumId w:val="15"/>
  </w:num>
  <w:num w:numId="13">
    <w:abstractNumId w:val="21"/>
  </w:num>
  <w:num w:numId="14">
    <w:abstractNumId w:val="22"/>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6"/>
  </w:num>
  <w:num w:numId="20">
    <w:abstractNumId w:val="11"/>
  </w:num>
  <w:num w:numId="21">
    <w:abstractNumId w:val="4"/>
  </w:num>
  <w:num w:numId="22">
    <w:abstractNumId w:val="20"/>
  </w:num>
  <w:num w:numId="23">
    <w:abstractNumId w:val="9"/>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38"/>
    <w:rsid w:val="00004102"/>
    <w:rsid w:val="00022851"/>
    <w:rsid w:val="00063B72"/>
    <w:rsid w:val="00072172"/>
    <w:rsid w:val="000E5BDB"/>
    <w:rsid w:val="000F75E4"/>
    <w:rsid w:val="001032CB"/>
    <w:rsid w:val="001670DD"/>
    <w:rsid w:val="001C1A18"/>
    <w:rsid w:val="001D22CB"/>
    <w:rsid w:val="001D40F4"/>
    <w:rsid w:val="001F731A"/>
    <w:rsid w:val="00247950"/>
    <w:rsid w:val="002936BF"/>
    <w:rsid w:val="002B08EE"/>
    <w:rsid w:val="002E4619"/>
    <w:rsid w:val="002F25BE"/>
    <w:rsid w:val="00307302"/>
    <w:rsid w:val="00337F0E"/>
    <w:rsid w:val="00376E46"/>
    <w:rsid w:val="00381751"/>
    <w:rsid w:val="00395E7A"/>
    <w:rsid w:val="003E738C"/>
    <w:rsid w:val="00402851"/>
    <w:rsid w:val="004146AB"/>
    <w:rsid w:val="00414E9D"/>
    <w:rsid w:val="00467682"/>
    <w:rsid w:val="00474138"/>
    <w:rsid w:val="00481C8C"/>
    <w:rsid w:val="004919CB"/>
    <w:rsid w:val="004A7E90"/>
    <w:rsid w:val="004B4A99"/>
    <w:rsid w:val="005272C2"/>
    <w:rsid w:val="005E25CF"/>
    <w:rsid w:val="00643549"/>
    <w:rsid w:val="00647288"/>
    <w:rsid w:val="006736BF"/>
    <w:rsid w:val="006A678C"/>
    <w:rsid w:val="006E6EB4"/>
    <w:rsid w:val="00747A24"/>
    <w:rsid w:val="007F6A91"/>
    <w:rsid w:val="008D72C3"/>
    <w:rsid w:val="009024BB"/>
    <w:rsid w:val="00912289"/>
    <w:rsid w:val="009465BE"/>
    <w:rsid w:val="00966502"/>
    <w:rsid w:val="009A1F92"/>
    <w:rsid w:val="009B101A"/>
    <w:rsid w:val="00CB033F"/>
    <w:rsid w:val="00D87B97"/>
    <w:rsid w:val="00DA3301"/>
    <w:rsid w:val="00DC0444"/>
    <w:rsid w:val="00E03E01"/>
    <w:rsid w:val="00E81034"/>
    <w:rsid w:val="00EB2186"/>
    <w:rsid w:val="00EE61C9"/>
    <w:rsid w:val="00EF6410"/>
    <w:rsid w:val="00F20FF5"/>
    <w:rsid w:val="00F5034C"/>
    <w:rsid w:val="00F83A81"/>
    <w:rsid w:val="00FA1444"/>
    <w:rsid w:val="00FB20B1"/>
    <w:rsid w:val="00FD31FB"/>
    <w:rsid w:val="00FD6422"/>
    <w:rsid w:val="00FF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40BA12-BE3C-4CBB-89AF-039FB8C3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pPr>
      <w:jc w:val="both"/>
    </w:pPr>
    <w:rPr>
      <w:bCs/>
    </w:rPr>
  </w:style>
  <w:style w:type="paragraph" w:styleId="BodyTextIndent">
    <w:name w:val="Body Text Indent"/>
    <w:basedOn w:val="Normal"/>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customStyle="1" w:styleId="PAParaText">
    <w:name w:val="PA_ParaText"/>
    <w:basedOn w:val="Normal"/>
    <w:rsid w:val="00474138"/>
    <w:pPr>
      <w:spacing w:after="120"/>
      <w:jc w:val="both"/>
    </w:pPr>
    <w:rPr>
      <w:rFonts w:ascii="Arial" w:eastAsia="SimSun" w:hAnsi="Arial"/>
      <w:sz w:val="20"/>
      <w:szCs w:val="20"/>
      <w:lang w:eastAsia="zh-CN"/>
    </w:rPr>
  </w:style>
  <w:style w:type="paragraph" w:customStyle="1" w:styleId="PAAlert">
    <w:name w:val="PA_Alert"/>
    <w:basedOn w:val="PAParaText"/>
    <w:next w:val="PAParaText"/>
    <w:rsid w:val="00474138"/>
    <w:pPr>
      <w:spacing w:after="0"/>
    </w:pPr>
  </w:style>
  <w:style w:type="paragraph" w:customStyle="1" w:styleId="PACellText">
    <w:name w:val="PA_CellText"/>
    <w:basedOn w:val="PAParaText"/>
    <w:rsid w:val="00474138"/>
    <w:pPr>
      <w:spacing w:after="0"/>
      <w:jc w:val="left"/>
    </w:pPr>
  </w:style>
  <w:style w:type="paragraph" w:customStyle="1" w:styleId="CXPSTitle31">
    <w:name w:val="CX_PSTitle3.1"/>
    <w:basedOn w:val="PAParaText"/>
    <w:next w:val="Normal"/>
    <w:rsid w:val="00474138"/>
    <w:pPr>
      <w:keepNext/>
      <w:spacing w:before="240"/>
      <w:jc w:val="center"/>
    </w:pPr>
    <w:rPr>
      <w:b/>
    </w:rPr>
  </w:style>
  <w:style w:type="paragraph" w:customStyle="1" w:styleId="PATitle">
    <w:name w:val="PA_Title"/>
    <w:basedOn w:val="Normal"/>
    <w:next w:val="PAParaText"/>
    <w:rsid w:val="00474138"/>
    <w:pPr>
      <w:spacing w:after="240"/>
      <w:jc w:val="center"/>
    </w:pPr>
    <w:rPr>
      <w:rFonts w:ascii="Arial" w:eastAsia="SimSun" w:hAnsi="Arial"/>
      <w:b/>
      <w:sz w:val="20"/>
      <w:lang w:eastAsia="zh-CN"/>
    </w:rPr>
  </w:style>
  <w:style w:type="paragraph" w:customStyle="1" w:styleId="CXStepItem">
    <w:name w:val="CX_StepItem"/>
    <w:basedOn w:val="Normal"/>
    <w:rsid w:val="00474138"/>
    <w:pPr>
      <w:numPr>
        <w:numId w:val="16"/>
      </w:numPr>
      <w:spacing w:after="60"/>
      <w:jc w:val="both"/>
    </w:pPr>
    <w:rPr>
      <w:rFonts w:ascii="Arial" w:eastAsia="SimSun" w:hAnsi="Arial"/>
      <w:sz w:val="20"/>
      <w:lang w:eastAsia="zh-CN"/>
    </w:rPr>
  </w:style>
  <w:style w:type="paragraph" w:customStyle="1" w:styleId="CXContent">
    <w:name w:val="CX_Content"/>
    <w:basedOn w:val="Normal"/>
    <w:rsid w:val="00474138"/>
    <w:pPr>
      <w:jc w:val="center"/>
    </w:pPr>
    <w:rPr>
      <w:rFonts w:ascii="Arial" w:eastAsia="SimSun" w:hAnsi="Arial"/>
      <w:b/>
      <w:sz w:val="20"/>
      <w:lang w:eastAsia="zh-CN"/>
    </w:rPr>
  </w:style>
  <w:style w:type="paragraph" w:customStyle="1" w:styleId="CXStepContent">
    <w:name w:val="CX_StepContent"/>
    <w:basedOn w:val="Normal"/>
    <w:rsid w:val="00474138"/>
    <w:rPr>
      <w:rFonts w:ascii="Arial" w:eastAsia="SimSun" w:hAnsi="Arial"/>
      <w:sz w:val="20"/>
      <w:lang w:eastAsia="zh-CN"/>
    </w:rPr>
  </w:style>
  <w:style w:type="paragraph" w:customStyle="1" w:styleId="CXGutter">
    <w:name w:val="CX_Gutter"/>
    <w:basedOn w:val="Normal"/>
    <w:rsid w:val="00474138"/>
    <w:rPr>
      <w:rFonts w:ascii="Arial" w:eastAsia="SimSun" w:hAnsi="Arial"/>
      <w:sz w:val="20"/>
      <w:lang w:eastAsia="zh-CN"/>
    </w:rPr>
  </w:style>
  <w:style w:type="paragraph" w:customStyle="1" w:styleId="CXCheckoffs">
    <w:name w:val="CX_Checkoffs"/>
    <w:basedOn w:val="Normal"/>
    <w:rsid w:val="00474138"/>
    <w:pPr>
      <w:jc w:val="center"/>
    </w:pPr>
    <w:rPr>
      <w:rFonts w:ascii="Arial" w:eastAsia="SimSun" w:hAnsi="Arial"/>
      <w:b/>
      <w:sz w:val="20"/>
      <w:lang w:eastAsia="zh-CN"/>
    </w:rPr>
  </w:style>
  <w:style w:type="paragraph" w:customStyle="1" w:styleId="APIndexField">
    <w:name w:val="AP_IndexField"/>
    <w:basedOn w:val="PAParaText"/>
    <w:next w:val="PAParaText"/>
    <w:rsid w:val="00474138"/>
    <w:pPr>
      <w:spacing w:after="240"/>
      <w:jc w:val="right"/>
    </w:pPr>
  </w:style>
  <w:style w:type="paragraph" w:customStyle="1" w:styleId="CXStepComment">
    <w:name w:val="CX_StepComment"/>
    <w:basedOn w:val="Normal"/>
    <w:rsid w:val="00474138"/>
    <w:rPr>
      <w:rFonts w:ascii="Arial" w:eastAsia="SimSun" w:hAnsi="Arial"/>
      <w:sz w:val="20"/>
      <w:lang w:eastAsia="zh-CN"/>
    </w:rPr>
  </w:style>
  <w:style w:type="paragraph" w:customStyle="1" w:styleId="1CXStepCheckoffLine">
    <w:name w:val="$1_CX_StepCheckoffLine"/>
    <w:basedOn w:val="Normal"/>
    <w:rsid w:val="00474138"/>
    <w:pPr>
      <w:pBdr>
        <w:left w:val="single" w:sz="4" w:space="4" w:color="FFFFFF"/>
        <w:bottom w:val="single" w:sz="4" w:space="1" w:color="auto"/>
        <w:right w:val="single" w:sz="4" w:space="4" w:color="FFFFFF"/>
      </w:pBdr>
      <w:spacing w:after="40"/>
      <w:ind w:left="180" w:right="180"/>
      <w:jc w:val="center"/>
    </w:pPr>
    <w:rPr>
      <w:rFonts w:ascii="Arial" w:eastAsia="SimSun" w:hAnsi="Arial"/>
      <w:sz w:val="20"/>
      <w:lang w:eastAsia="zh-CN"/>
    </w:rPr>
  </w:style>
  <w:style w:type="character" w:customStyle="1" w:styleId="PPCRefAANPOATIGRBQN6GMCU0DHPEBW5222f7e5b9a29d11d79cf000d0b7405a75">
    <w:name w:val="PPCRef_AA_NPO_ATIGRB.QN6GMC.U0DHPE.BW52_22f7e5b9a29d11d79cf000d0b7405a75"/>
    <w:rsid w:val="00474138"/>
    <w:rPr>
      <w:color w:val="0000FF"/>
      <w:u w:val="single"/>
    </w:rPr>
  </w:style>
  <w:style w:type="paragraph" w:customStyle="1" w:styleId="APPracticalBulleted">
    <w:name w:val="AP_PracticalBulleted"/>
    <w:basedOn w:val="Normal"/>
    <w:rsid w:val="00DA3301"/>
    <w:pPr>
      <w:numPr>
        <w:numId w:val="17"/>
      </w:numPr>
      <w:tabs>
        <w:tab w:val="clear" w:pos="720"/>
      </w:tabs>
      <w:spacing w:after="60"/>
      <w:jc w:val="both"/>
    </w:pPr>
    <w:rPr>
      <w:rFonts w:ascii="Arial" w:eastAsia="SimSun" w:hAnsi="Arial"/>
      <w:vanish/>
      <w:color w:val="0000FF"/>
      <w:sz w:val="18"/>
      <w:u w:val="words" w:color="FFFFFF"/>
      <w:lang w:eastAsia="zh-CN"/>
    </w:rPr>
  </w:style>
  <w:style w:type="paragraph" w:customStyle="1" w:styleId="APPracticalsTitle">
    <w:name w:val="AP_PracticalsTitle"/>
    <w:basedOn w:val="Normal"/>
    <w:rsid w:val="00DA3301"/>
    <w:pPr>
      <w:keepNext/>
      <w:spacing w:before="120"/>
      <w:ind w:left="360"/>
    </w:pPr>
    <w:rPr>
      <w:rFonts w:ascii="Arial" w:eastAsia="SimSun" w:hAnsi="Arial"/>
      <w:vanish/>
      <w:color w:val="0000FF"/>
      <w:sz w:val="18"/>
      <w:u w:val="words" w:color="FFFFFF"/>
      <w:lang w:eastAsia="zh-CN"/>
    </w:rPr>
  </w:style>
  <w:style w:type="paragraph" w:styleId="BalloonText">
    <w:name w:val="Balloon Text"/>
    <w:basedOn w:val="Normal"/>
    <w:link w:val="BalloonTextChar"/>
    <w:rsid w:val="00381751"/>
    <w:rPr>
      <w:rFonts w:ascii="Tahoma" w:hAnsi="Tahoma" w:cs="Tahoma"/>
      <w:sz w:val="16"/>
      <w:szCs w:val="16"/>
    </w:rPr>
  </w:style>
  <w:style w:type="character" w:customStyle="1" w:styleId="BalloonTextChar">
    <w:name w:val="Balloon Text Char"/>
    <w:link w:val="BalloonText"/>
    <w:rsid w:val="00381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EFAF8-E234-472E-8091-8B9FA2B6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2022-06-30T16:11:00Z</cp:lastPrinted>
  <dcterms:created xsi:type="dcterms:W3CDTF">2022-08-19T20:29:00Z</dcterms:created>
  <dcterms:modified xsi:type="dcterms:W3CDTF">2022-08-19T20:29:00Z</dcterms:modified>
</cp:coreProperties>
</file>