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p w:rsidR="006B126A" w:rsidRDefault="000E0A33">
      <w:bookmarkStart w:id="0" w:name="_GoBack"/>
      <w:bookmarkEnd w:id="0"/>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46B" w:rsidRDefault="0046646B" w:rsidP="0046646B">
                            <w:pPr>
                              <w:pStyle w:val="ReturnAddress"/>
                              <w:jc w:val="center"/>
                              <w:rPr>
                                <w:rFonts w:ascii="Times New Roman" w:hAnsi="Times New Roman"/>
                                <w:b/>
                                <w:bCs/>
                                <w:sz w:val="32"/>
                              </w:rPr>
                            </w:pPr>
                            <w:r>
                              <w:rPr>
                                <w:rFonts w:ascii="Times New Roman" w:hAnsi="Times New Roman"/>
                                <w:b/>
                                <w:bCs/>
                                <w:sz w:val="32"/>
                              </w:rPr>
                              <w:t xml:space="preserve"> </w:t>
                            </w:r>
                          </w:p>
                          <w:p w:rsidR="0046646B" w:rsidRDefault="0046646B" w:rsidP="0046646B">
                            <w:pPr>
                              <w:pStyle w:val="ReturnAddress"/>
                              <w:jc w:val="center"/>
                              <w:rPr>
                                <w:rFonts w:ascii="Times New Roman" w:hAnsi="Times New Roman"/>
                                <w:b/>
                                <w:bCs/>
                                <w:sz w:val="32"/>
                              </w:rPr>
                            </w:pPr>
                            <w:r>
                              <w:rPr>
                                <w:rFonts w:ascii="Times New Roman" w:hAnsi="Times New Roman"/>
                                <w:b/>
                                <w:bCs/>
                                <w:sz w:val="32"/>
                              </w:rPr>
                              <w:t xml:space="preserve">CDS </w:t>
                            </w:r>
                          </w:p>
                          <w:p w:rsidR="006B126A" w:rsidRDefault="0046646B">
                            <w:pPr>
                              <w:pStyle w:val="ReturnAddress"/>
                              <w:jc w:val="center"/>
                              <w:rPr>
                                <w:rFonts w:ascii="Times New Roman" w:hAnsi="Times New Roman"/>
                                <w:sz w:val="32"/>
                              </w:rPr>
                            </w:pPr>
                            <w:r>
                              <w:rPr>
                                <w:rFonts w:ascii="Times New Roman" w:hAnsi="Times New Roman"/>
                                <w:b/>
                                <w:bCs/>
                                <w:sz w:val="32"/>
                              </w:rPr>
                              <w:t>Family &amp; Behavioral Health Services, Inc.</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073FEB" w:rsidP="00073FEB">
                            <w:pPr>
                              <w:pStyle w:val="ReturnAddress"/>
                              <w:jc w:val="center"/>
                              <w:rPr>
                                <w:rFonts w:ascii="Times New Roman" w:hAnsi="Times New Roman"/>
                                <w:sz w:val="20"/>
                              </w:rPr>
                            </w:pPr>
                            <w:r>
                              <w:rPr>
                                <w:rFonts w:ascii="Times New Roman" w:hAnsi="Times New Roman"/>
                                <w:sz w:val="20"/>
                              </w:rPr>
                              <w:t>(352) 244-0628 ext.3822 Phone</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46646B" w:rsidRDefault="0046646B" w:rsidP="0046646B">
                      <w:pPr>
                        <w:pStyle w:val="ReturnAddress"/>
                        <w:jc w:val="center"/>
                        <w:rPr>
                          <w:rFonts w:ascii="Times New Roman" w:hAnsi="Times New Roman"/>
                          <w:b/>
                          <w:bCs/>
                          <w:sz w:val="32"/>
                        </w:rPr>
                      </w:pPr>
                      <w:r>
                        <w:rPr>
                          <w:rFonts w:ascii="Times New Roman" w:hAnsi="Times New Roman"/>
                          <w:b/>
                          <w:bCs/>
                          <w:sz w:val="32"/>
                        </w:rPr>
                        <w:t xml:space="preserve"> </w:t>
                      </w:r>
                    </w:p>
                    <w:p w:rsidR="0046646B" w:rsidRDefault="0046646B" w:rsidP="0046646B">
                      <w:pPr>
                        <w:pStyle w:val="ReturnAddress"/>
                        <w:jc w:val="center"/>
                        <w:rPr>
                          <w:rFonts w:ascii="Times New Roman" w:hAnsi="Times New Roman"/>
                          <w:b/>
                          <w:bCs/>
                          <w:sz w:val="32"/>
                        </w:rPr>
                      </w:pPr>
                      <w:r>
                        <w:rPr>
                          <w:rFonts w:ascii="Times New Roman" w:hAnsi="Times New Roman"/>
                          <w:b/>
                          <w:bCs/>
                          <w:sz w:val="32"/>
                        </w:rPr>
                        <w:t xml:space="preserve">CDS </w:t>
                      </w:r>
                    </w:p>
                    <w:p w:rsidR="006B126A" w:rsidRDefault="0046646B">
                      <w:pPr>
                        <w:pStyle w:val="ReturnAddress"/>
                        <w:jc w:val="center"/>
                        <w:rPr>
                          <w:rFonts w:ascii="Times New Roman" w:hAnsi="Times New Roman"/>
                          <w:sz w:val="32"/>
                        </w:rPr>
                      </w:pPr>
                      <w:r>
                        <w:rPr>
                          <w:rFonts w:ascii="Times New Roman" w:hAnsi="Times New Roman"/>
                          <w:b/>
                          <w:bCs/>
                          <w:sz w:val="32"/>
                        </w:rPr>
                        <w:t>Family &amp; Behavioral Health Services, Inc.</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073FEB" w:rsidP="00073FEB">
                      <w:pPr>
                        <w:pStyle w:val="ReturnAddress"/>
                        <w:jc w:val="center"/>
                        <w:rPr>
                          <w:rFonts w:ascii="Times New Roman" w:hAnsi="Times New Roman"/>
                          <w:sz w:val="20"/>
                        </w:rPr>
                      </w:pPr>
                      <w:r>
                        <w:rPr>
                          <w:rFonts w:ascii="Times New Roman" w:hAnsi="Times New Roman"/>
                          <w:sz w:val="20"/>
                        </w:rPr>
                        <w:t>(352) 244-0628 ext.3822 Phone</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p w:rsidR="006B126A" w:rsidRDefault="006B126A"/>
    <w:p w:rsidR="006B126A" w:rsidRDefault="0057050D">
      <w:r>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p w:rsidR="006B126A" w:rsidRDefault="006B126A"/>
    <w:p w:rsidR="006B126A" w:rsidRDefault="006B126A"/>
    <w:p w:rsidR="006B126A" w:rsidRDefault="006B126A"/>
    <w:p w:rsidR="006B126A" w:rsidRDefault="006B126A"/>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9"/>
      <w:footerReference w:type="even" r:id="rId10"/>
      <w:footerReference w:type="first" r:id="rId11"/>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58" w:rsidRDefault="00EE4658">
      <w:r>
        <w:separator/>
      </w:r>
    </w:p>
  </w:endnote>
  <w:endnote w:type="continuationSeparator" w:id="0">
    <w:p w:rsidR="00EE4658" w:rsidRDefault="00EE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 xml:space="preserve">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w:t>
    </w:r>
    <w:proofErr w:type="spellStart"/>
    <w:r>
      <w:t>telecopied</w:t>
    </w:r>
    <w:proofErr w:type="spellEnd"/>
    <w:r>
      <w:t xml:space="preserve">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58" w:rsidRDefault="00EE4658">
      <w:r>
        <w:separator/>
      </w:r>
    </w:p>
  </w:footnote>
  <w:footnote w:type="continuationSeparator" w:id="0">
    <w:p w:rsidR="00EE4658" w:rsidRDefault="00EE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29619C"/>
    <w:rsid w:val="0046646B"/>
    <w:rsid w:val="0057050D"/>
    <w:rsid w:val="00616A90"/>
    <w:rsid w:val="006B126A"/>
    <w:rsid w:val="007C3786"/>
    <w:rsid w:val="008102BB"/>
    <w:rsid w:val="00893076"/>
    <w:rsid w:val="00907482"/>
    <w:rsid w:val="00B07352"/>
    <w:rsid w:val="00BA67DB"/>
    <w:rsid w:val="00CD02DA"/>
    <w:rsid w:val="00EE4658"/>
    <w:rsid w:val="00F101F1"/>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11660"/>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BalloonText">
    <w:name w:val="Balloon Text"/>
    <w:basedOn w:val="Normal"/>
    <w:link w:val="BalloonTextChar"/>
    <w:uiPriority w:val="99"/>
    <w:semiHidden/>
    <w:unhideWhenUsed/>
    <w:rsid w:val="0081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BB"/>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2</cp:revision>
  <cp:lastPrinted>2022-12-17T20:06:00Z</cp:lastPrinted>
  <dcterms:created xsi:type="dcterms:W3CDTF">2022-12-17T20:07:00Z</dcterms:created>
  <dcterms:modified xsi:type="dcterms:W3CDTF">2022-12-17T20:07:00Z</dcterms:modified>
</cp:coreProperties>
</file>